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7051F060">
                <wp:simplePos x="0" y="0"/>
                <wp:positionH relativeFrom="margin">
                  <wp:align>left</wp:align>
                </wp:positionH>
                <wp:positionV relativeFrom="paragraph">
                  <wp:posOffset>69215</wp:posOffset>
                </wp:positionV>
                <wp:extent cx="5463540" cy="111252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112520"/>
                        </a:xfrm>
                        <a:prstGeom prst="rect">
                          <a:avLst/>
                        </a:prstGeom>
                        <a:noFill/>
                        <a:ln w="9525">
                          <a:noFill/>
                          <a:miter lim="800000"/>
                          <a:headEnd/>
                          <a:tailEnd/>
                        </a:ln>
                      </wps:spPr>
                      <wps:txbx>
                        <w:txbxContent>
                          <w:p w14:paraId="456C3362" w14:textId="47467932"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w:t>
                            </w:r>
                            <w:r w:rsidR="003434D3">
                              <w:rPr>
                                <w:b/>
                                <w:bCs/>
                                <w:i/>
                                <w:iCs/>
                                <w:color w:val="4472C4" w:themeColor="accent1"/>
                                <w:sz w:val="44"/>
                                <w:szCs w:val="44"/>
                              </w:rPr>
                              <w:t>13</w:t>
                            </w:r>
                            <w:r w:rsidR="003434D3" w:rsidRPr="003434D3">
                              <w:rPr>
                                <w:b/>
                                <w:bCs/>
                                <w:i/>
                                <w:iCs/>
                                <w:color w:val="4472C4" w:themeColor="accent1"/>
                                <w:sz w:val="44"/>
                                <w:szCs w:val="44"/>
                                <w:vertAlign w:val="superscript"/>
                              </w:rPr>
                              <w:t>th</w:t>
                            </w:r>
                            <w:r w:rsidR="003434D3">
                              <w:rPr>
                                <w:b/>
                                <w:bCs/>
                                <w:i/>
                                <w:iCs/>
                                <w:color w:val="4472C4" w:themeColor="accent1"/>
                                <w:sz w:val="44"/>
                                <w:szCs w:val="44"/>
                              </w:rPr>
                              <w:t xml:space="preserve"> of November</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87.6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" filled="f" stroked="f">
                <v:textbox>
                  <w:txbxContent>
                    <w:p w14:paraId="456C3362" w14:textId="47467932"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w:t>
                      </w:r>
                      <w:r w:rsidR="003434D3">
                        <w:rPr>
                          <w:b/>
                          <w:bCs/>
                          <w:i/>
                          <w:iCs/>
                          <w:color w:val="4472C4" w:themeColor="accent1"/>
                          <w:sz w:val="44"/>
                          <w:szCs w:val="44"/>
                        </w:rPr>
                        <w:t>13</w:t>
                      </w:r>
                      <w:r w:rsidR="003434D3" w:rsidRPr="003434D3">
                        <w:rPr>
                          <w:b/>
                          <w:bCs/>
                          <w:i/>
                          <w:iCs/>
                          <w:color w:val="4472C4" w:themeColor="accent1"/>
                          <w:sz w:val="44"/>
                          <w:szCs w:val="44"/>
                          <w:vertAlign w:val="superscript"/>
                        </w:rPr>
                        <w:t>th</w:t>
                      </w:r>
                      <w:r w:rsidR="003434D3">
                        <w:rPr>
                          <w:b/>
                          <w:bCs/>
                          <w:i/>
                          <w:iCs/>
                          <w:color w:val="4472C4" w:themeColor="accent1"/>
                          <w:sz w:val="44"/>
                          <w:szCs w:val="44"/>
                        </w:rPr>
                        <w:t xml:space="preserve"> of November</w:t>
                      </w:r>
                      <w:r w:rsidR="00101CD6">
                        <w:rPr>
                          <w:b/>
                          <w:bCs/>
                          <w:i/>
                          <w:iCs/>
                          <w:color w:val="4472C4" w:themeColor="accent1"/>
                          <w:sz w:val="44"/>
                          <w:szCs w:val="44"/>
                        </w:rPr>
                        <w:t xml:space="preserve"> 2025</w:t>
                      </w:r>
                    </w:p>
                  </w:txbxContent>
                </v:textbox>
                <w10:wrap type="topAndBottom" anchorx="margin"/>
              </v:shape>
            </w:pict>
          </mc:Fallback>
        </mc:AlternateContent>
      </w:r>
    </w:p>
    <w:p w14:paraId="25D0D8B8" w14:textId="6577318D" w:rsidR="00752146" w:rsidRPr="00E356DA" w:rsidRDefault="00752146" w:rsidP="00315167">
      <w:pPr>
        <w:spacing w:after="0"/>
        <w:textAlignment w:val="baseline"/>
        <w:rPr>
          <w:rFonts w:ascii="Calibri" w:hAnsi="Calibri" w:cs="Calibri"/>
          <w:color w:val="2F5496" w:themeColor="accent1" w:themeShade="BF"/>
        </w:rPr>
      </w:pPr>
    </w:p>
    <w:p w14:paraId="7F223855" w14:textId="0866AB76" w:rsidR="00752146" w:rsidRPr="00E356DA" w:rsidRDefault="00E356DA" w:rsidP="00D2129D">
      <w:pPr>
        <w:pStyle w:val="ListParagraph"/>
        <w:numPr>
          <w:ilvl w:val="0"/>
          <w:numId w:val="1"/>
        </w:numPr>
        <w:spacing w:after="0"/>
        <w:textAlignment w:val="baseline"/>
        <w:rPr>
          <w:rFonts w:ascii="Calibri" w:hAnsi="Calibri" w:cs="Calibri"/>
          <w:b/>
          <w:bCs/>
          <w:color w:val="2F5496" w:themeColor="accent1" w:themeShade="BF"/>
        </w:rPr>
      </w:pPr>
      <w:hyperlink w:anchor="NO1" w:history="1">
        <w:r w:rsidR="00636FD7" w:rsidRPr="00E356DA">
          <w:rPr>
            <w:rStyle w:val="Hyperlink"/>
            <w:rFonts w:ascii="Calibri" w:hAnsi="Calibri" w:cs="Calibri"/>
            <w:b/>
            <w:bCs/>
            <w:color w:val="2F5496" w:themeColor="accent1" w:themeShade="BF"/>
          </w:rPr>
          <w:t>January 202</w:t>
        </w:r>
        <w:r w:rsidR="001879FF" w:rsidRPr="00E356DA">
          <w:rPr>
            <w:rStyle w:val="Hyperlink"/>
            <w:rFonts w:ascii="Calibri" w:hAnsi="Calibri" w:cs="Calibri"/>
            <w:b/>
            <w:bCs/>
            <w:color w:val="2F5496" w:themeColor="accent1" w:themeShade="BF"/>
          </w:rPr>
          <w:t xml:space="preserve">6 cohort registration is open: build a compassionate </w:t>
        </w:r>
        <w:r w:rsidR="007A35E9" w:rsidRPr="00E356DA">
          <w:rPr>
            <w:rStyle w:val="Hyperlink"/>
            <w:rFonts w:ascii="Calibri" w:hAnsi="Calibri" w:cs="Calibri"/>
            <w:b/>
            <w:bCs/>
            <w:color w:val="2F5496" w:themeColor="accent1" w:themeShade="BF"/>
          </w:rPr>
          <w:t>and inclusive NHS culture</w:t>
        </w:r>
      </w:hyperlink>
    </w:p>
    <w:p w14:paraId="3275FF49" w14:textId="79819797" w:rsidR="007A35E9" w:rsidRPr="00E356DA" w:rsidRDefault="00E356DA" w:rsidP="00D2129D">
      <w:pPr>
        <w:pStyle w:val="ListParagraph"/>
        <w:numPr>
          <w:ilvl w:val="0"/>
          <w:numId w:val="1"/>
        </w:numPr>
        <w:spacing w:after="0"/>
        <w:textAlignment w:val="baseline"/>
        <w:rPr>
          <w:rFonts w:ascii="Calibri" w:hAnsi="Calibri" w:cs="Calibri"/>
          <w:b/>
          <w:bCs/>
          <w:color w:val="2F5496" w:themeColor="accent1" w:themeShade="BF"/>
        </w:rPr>
      </w:pPr>
      <w:hyperlink w:anchor="NO2" w:history="1">
        <w:r w:rsidR="007A35E9" w:rsidRPr="00E356DA">
          <w:rPr>
            <w:rStyle w:val="Hyperlink"/>
            <w:rFonts w:ascii="Calibri" w:hAnsi="Calibri" w:cs="Calibri"/>
            <w:b/>
            <w:bCs/>
            <w:color w:val="2F5496" w:themeColor="accent1" w:themeShade="BF"/>
          </w:rPr>
          <w:t xml:space="preserve">Fourth series of podcast </w:t>
        </w:r>
        <w:r w:rsidR="00B26AF6" w:rsidRPr="00E356DA">
          <w:rPr>
            <w:rStyle w:val="Hyperlink"/>
            <w:rFonts w:ascii="Calibri" w:hAnsi="Calibri" w:cs="Calibri"/>
            <w:b/>
            <w:bCs/>
            <w:color w:val="2F5496" w:themeColor="accent1" w:themeShade="BF"/>
          </w:rPr>
          <w:t>continue</w:t>
        </w:r>
        <w:r w:rsidR="007A35E9" w:rsidRPr="00E356DA">
          <w:rPr>
            <w:rStyle w:val="Hyperlink"/>
            <w:rFonts w:ascii="Calibri" w:hAnsi="Calibri" w:cs="Calibri"/>
            <w:b/>
            <w:bCs/>
            <w:color w:val="2F5496" w:themeColor="accent1" w:themeShade="BF"/>
          </w:rPr>
          <w:t xml:space="preserve"> </w:t>
        </w:r>
        <w:r w:rsidR="00A34682" w:rsidRPr="00E356DA">
          <w:rPr>
            <w:rStyle w:val="Hyperlink"/>
            <w:rFonts w:ascii="Calibri" w:hAnsi="Calibri" w:cs="Calibri"/>
            <w:b/>
            <w:bCs/>
            <w:color w:val="2F5496" w:themeColor="accent1" w:themeShade="BF"/>
          </w:rPr>
          <w:t>with menopause discussion</w:t>
        </w:r>
      </w:hyperlink>
      <w:r w:rsidR="00A34682" w:rsidRPr="00E356DA">
        <w:rPr>
          <w:rFonts w:ascii="Calibri" w:hAnsi="Calibri" w:cs="Calibri"/>
          <w:b/>
          <w:bCs/>
          <w:color w:val="2F5496" w:themeColor="accent1" w:themeShade="BF"/>
        </w:rPr>
        <w:t xml:space="preserve"> </w:t>
      </w:r>
    </w:p>
    <w:p w14:paraId="6D1BA405" w14:textId="36466C22" w:rsidR="00A34682" w:rsidRPr="00E356DA" w:rsidRDefault="00E356DA" w:rsidP="00D2129D">
      <w:pPr>
        <w:pStyle w:val="ListParagraph"/>
        <w:numPr>
          <w:ilvl w:val="0"/>
          <w:numId w:val="1"/>
        </w:numPr>
        <w:spacing w:after="0"/>
        <w:textAlignment w:val="baseline"/>
        <w:rPr>
          <w:rFonts w:ascii="Calibri" w:hAnsi="Calibri" w:cs="Calibri"/>
          <w:b/>
          <w:bCs/>
          <w:color w:val="2F5496" w:themeColor="accent1" w:themeShade="BF"/>
        </w:rPr>
      </w:pPr>
      <w:hyperlink w:anchor="NO3" w:history="1">
        <w:r w:rsidR="00A34682" w:rsidRPr="00E356DA">
          <w:rPr>
            <w:rStyle w:val="Hyperlink"/>
            <w:rFonts w:ascii="Calibri" w:hAnsi="Calibri" w:cs="Calibri"/>
            <w:b/>
            <w:bCs/>
            <w:color w:val="2F5496" w:themeColor="accent1" w:themeShade="BF"/>
          </w:rPr>
          <w:t xml:space="preserve">Reminder: share and update your walk-in </w:t>
        </w:r>
        <w:r w:rsidR="00E102B5" w:rsidRPr="00E356DA">
          <w:rPr>
            <w:rStyle w:val="Hyperlink"/>
            <w:rFonts w:ascii="Calibri" w:hAnsi="Calibri" w:cs="Calibri"/>
            <w:b/>
            <w:bCs/>
            <w:color w:val="2F5496" w:themeColor="accent1" w:themeShade="BF"/>
          </w:rPr>
          <w:t>information for November</w:t>
        </w:r>
      </w:hyperlink>
      <w:r w:rsidR="00E102B5" w:rsidRPr="00E356DA">
        <w:rPr>
          <w:rFonts w:ascii="Calibri" w:hAnsi="Calibri" w:cs="Calibri"/>
          <w:b/>
          <w:bCs/>
          <w:color w:val="2F5496" w:themeColor="accent1" w:themeShade="BF"/>
        </w:rPr>
        <w:t xml:space="preserve"> </w:t>
      </w:r>
    </w:p>
    <w:p w14:paraId="5C0EDE92" w14:textId="34453984" w:rsidR="00E102B5" w:rsidRPr="00E356DA" w:rsidRDefault="00E356DA" w:rsidP="00D2129D">
      <w:pPr>
        <w:pStyle w:val="ListParagraph"/>
        <w:numPr>
          <w:ilvl w:val="0"/>
          <w:numId w:val="1"/>
        </w:numPr>
        <w:spacing w:after="0"/>
        <w:textAlignment w:val="baseline"/>
        <w:rPr>
          <w:rFonts w:ascii="Calibri" w:hAnsi="Calibri" w:cs="Calibri"/>
          <w:b/>
          <w:bCs/>
          <w:color w:val="2F5496" w:themeColor="accent1" w:themeShade="BF"/>
        </w:rPr>
      </w:pPr>
      <w:hyperlink w:anchor="NO4" w:history="1">
        <w:r w:rsidR="00E102B5" w:rsidRPr="00E356DA">
          <w:rPr>
            <w:rStyle w:val="Hyperlink"/>
            <w:rFonts w:ascii="Calibri" w:hAnsi="Calibri" w:cs="Calibri"/>
            <w:b/>
            <w:bCs/>
            <w:color w:val="2F5496" w:themeColor="accent1" w:themeShade="BF"/>
          </w:rPr>
          <w:t>Flu vaccination reminder</w:t>
        </w:r>
      </w:hyperlink>
    </w:p>
    <w:p w14:paraId="3B0C299D" w14:textId="52FDC486" w:rsidR="00B13CEA" w:rsidRPr="00E356DA" w:rsidRDefault="00E356DA" w:rsidP="00B13CEA">
      <w:pPr>
        <w:pStyle w:val="ListParagraph"/>
        <w:numPr>
          <w:ilvl w:val="0"/>
          <w:numId w:val="1"/>
        </w:numPr>
        <w:spacing w:after="0"/>
        <w:textAlignment w:val="baseline"/>
        <w:rPr>
          <w:rFonts w:ascii="Calibri" w:hAnsi="Calibri" w:cs="Calibri"/>
          <w:b/>
          <w:bCs/>
          <w:color w:val="2F5496" w:themeColor="accent1" w:themeShade="BF"/>
        </w:rPr>
      </w:pPr>
      <w:hyperlink w:anchor="NO5" w:history="1">
        <w:r w:rsidR="00E102B5" w:rsidRPr="00E356DA">
          <w:rPr>
            <w:rStyle w:val="Hyperlink"/>
            <w:rFonts w:ascii="Calibri" w:hAnsi="Calibri" w:cs="Calibri"/>
            <w:b/>
            <w:bCs/>
            <w:color w:val="2F5496" w:themeColor="accent1" w:themeShade="BF"/>
          </w:rPr>
          <w:t>Clinical systems experience survey for General Practice</w:t>
        </w:r>
      </w:hyperlink>
    </w:p>
    <w:p w14:paraId="6D7D1A74" w14:textId="58DB3011" w:rsidR="00E102B5" w:rsidRPr="00E356DA" w:rsidRDefault="00E356DA" w:rsidP="00B13CEA">
      <w:pPr>
        <w:pStyle w:val="ListParagraph"/>
        <w:numPr>
          <w:ilvl w:val="0"/>
          <w:numId w:val="1"/>
        </w:numPr>
        <w:spacing w:after="0"/>
        <w:textAlignment w:val="baseline"/>
        <w:rPr>
          <w:rFonts w:ascii="Calibri" w:hAnsi="Calibri" w:cs="Calibri"/>
          <w:b/>
          <w:bCs/>
          <w:color w:val="2F5496" w:themeColor="accent1" w:themeShade="BF"/>
        </w:rPr>
      </w:pPr>
      <w:hyperlink w:anchor="NO6" w:history="1">
        <w:r w:rsidR="00B13CEA" w:rsidRPr="00E356DA">
          <w:rPr>
            <w:rStyle w:val="Hyperlink"/>
            <w:rFonts w:ascii="Calibri" w:hAnsi="Calibri" w:cs="Calibri"/>
            <w:b/>
            <w:bCs/>
            <w:color w:val="2F5496" w:themeColor="accent1" w:themeShade="BF"/>
          </w:rPr>
          <w:t xml:space="preserve">NHS Type 2 Diabetes Path to Remission </w:t>
        </w:r>
        <w:r w:rsidR="00020FB5" w:rsidRPr="00E356DA">
          <w:rPr>
            <w:rStyle w:val="Hyperlink"/>
            <w:rFonts w:ascii="Calibri" w:hAnsi="Calibri" w:cs="Calibri"/>
            <w:b/>
            <w:bCs/>
            <w:color w:val="2F5496" w:themeColor="accent1" w:themeShade="BF"/>
          </w:rPr>
          <w:t>Programme</w:t>
        </w:r>
      </w:hyperlink>
      <w:r w:rsidR="00020FB5" w:rsidRPr="00E356DA">
        <w:rPr>
          <w:rFonts w:ascii="Calibri" w:hAnsi="Calibri" w:cs="Calibri"/>
          <w:b/>
          <w:bCs/>
          <w:color w:val="2F5496" w:themeColor="accent1" w:themeShade="BF"/>
        </w:rPr>
        <w:t xml:space="preserve"> </w:t>
      </w:r>
    </w:p>
    <w:p w14:paraId="1EB38AFD" w14:textId="4A8025A8" w:rsidR="00020FB5" w:rsidRPr="00E356DA" w:rsidRDefault="00E356DA" w:rsidP="00B13CEA">
      <w:pPr>
        <w:pStyle w:val="ListParagraph"/>
        <w:numPr>
          <w:ilvl w:val="0"/>
          <w:numId w:val="1"/>
        </w:numPr>
        <w:spacing w:after="0"/>
        <w:textAlignment w:val="baseline"/>
        <w:rPr>
          <w:rFonts w:ascii="Calibri" w:hAnsi="Calibri" w:cs="Calibri"/>
          <w:b/>
          <w:bCs/>
          <w:color w:val="2F5496" w:themeColor="accent1" w:themeShade="BF"/>
        </w:rPr>
      </w:pPr>
      <w:hyperlink w:anchor="NO7" w:history="1">
        <w:r w:rsidR="00020FB5" w:rsidRPr="00E356DA">
          <w:rPr>
            <w:rStyle w:val="Hyperlink"/>
            <w:rFonts w:ascii="Calibri" w:hAnsi="Calibri" w:cs="Calibri"/>
            <w:b/>
            <w:bCs/>
            <w:color w:val="2F5496" w:themeColor="accent1" w:themeShade="BF"/>
          </w:rPr>
          <w:t xml:space="preserve">Healthier You </w:t>
        </w:r>
        <w:r w:rsidR="003D12F5" w:rsidRPr="00E356DA">
          <w:rPr>
            <w:rStyle w:val="Hyperlink"/>
            <w:rFonts w:ascii="Calibri" w:hAnsi="Calibri" w:cs="Calibri"/>
            <w:b/>
            <w:bCs/>
            <w:color w:val="2F5496" w:themeColor="accent1" w:themeShade="BF"/>
          </w:rPr>
          <w:t>NHS Diabetes Prevention Programme</w:t>
        </w:r>
      </w:hyperlink>
      <w:r w:rsidR="003D12F5" w:rsidRPr="00E356DA">
        <w:rPr>
          <w:rFonts w:ascii="Calibri" w:hAnsi="Calibri" w:cs="Calibri"/>
          <w:b/>
          <w:bCs/>
          <w:color w:val="2F5496" w:themeColor="accent1" w:themeShade="BF"/>
        </w:rPr>
        <w:t xml:space="preserve"> </w:t>
      </w:r>
    </w:p>
    <w:p w14:paraId="5D38637C" w14:textId="5654C86E" w:rsidR="003D12F5" w:rsidRPr="00E356DA" w:rsidRDefault="00E356DA" w:rsidP="00B13CEA">
      <w:pPr>
        <w:pStyle w:val="ListParagraph"/>
        <w:numPr>
          <w:ilvl w:val="0"/>
          <w:numId w:val="1"/>
        </w:numPr>
        <w:spacing w:after="0"/>
        <w:textAlignment w:val="baseline"/>
        <w:rPr>
          <w:rFonts w:ascii="Calibri" w:hAnsi="Calibri" w:cs="Calibri"/>
          <w:b/>
          <w:bCs/>
          <w:color w:val="2F5496" w:themeColor="accent1" w:themeShade="BF"/>
        </w:rPr>
      </w:pPr>
      <w:hyperlink w:anchor="NO8" w:history="1">
        <w:r w:rsidR="003D12F5" w:rsidRPr="00E356DA">
          <w:rPr>
            <w:rStyle w:val="Hyperlink"/>
            <w:rFonts w:ascii="Calibri" w:hAnsi="Calibri" w:cs="Calibri"/>
            <w:b/>
            <w:bCs/>
            <w:color w:val="2F5496" w:themeColor="accent1" w:themeShade="BF"/>
          </w:rPr>
          <w:t xml:space="preserve">Diabetic </w:t>
        </w:r>
        <w:r w:rsidR="003A169C" w:rsidRPr="00E356DA">
          <w:rPr>
            <w:rStyle w:val="Hyperlink"/>
            <w:rFonts w:ascii="Calibri" w:hAnsi="Calibri" w:cs="Calibri"/>
            <w:b/>
            <w:bCs/>
            <w:color w:val="2F5496" w:themeColor="accent1" w:themeShade="BF"/>
          </w:rPr>
          <w:t xml:space="preserve">eye screening </w:t>
        </w:r>
        <w:r w:rsidR="00A10FCA" w:rsidRPr="00E356DA">
          <w:rPr>
            <w:rStyle w:val="Hyperlink"/>
            <w:rFonts w:ascii="Calibri" w:hAnsi="Calibri" w:cs="Calibri"/>
            <w:b/>
            <w:bCs/>
            <w:color w:val="2F5496" w:themeColor="accent1" w:themeShade="BF"/>
          </w:rPr>
          <w:t>and glu</w:t>
        </w:r>
        <w:r w:rsidR="000E62B5" w:rsidRPr="00E356DA">
          <w:rPr>
            <w:rStyle w:val="Hyperlink"/>
            <w:rFonts w:ascii="Calibri" w:hAnsi="Calibri" w:cs="Calibri"/>
            <w:b/>
            <w:bCs/>
            <w:color w:val="2F5496" w:themeColor="accent1" w:themeShade="BF"/>
          </w:rPr>
          <w:t>cagon-like peptide agonists: guidance</w:t>
        </w:r>
      </w:hyperlink>
    </w:p>
    <w:p w14:paraId="02B8A364" w14:textId="62D633C7" w:rsidR="000E62B5" w:rsidRPr="00E356DA" w:rsidRDefault="00E356DA" w:rsidP="00B13CEA">
      <w:pPr>
        <w:pStyle w:val="ListParagraph"/>
        <w:numPr>
          <w:ilvl w:val="0"/>
          <w:numId w:val="1"/>
        </w:numPr>
        <w:spacing w:after="0"/>
        <w:textAlignment w:val="baseline"/>
        <w:rPr>
          <w:rFonts w:ascii="Calibri" w:hAnsi="Calibri" w:cs="Calibri"/>
          <w:b/>
          <w:bCs/>
          <w:color w:val="2F5496" w:themeColor="accent1" w:themeShade="BF"/>
        </w:rPr>
      </w:pPr>
      <w:hyperlink w:anchor="NO9" w:history="1">
        <w:r w:rsidR="000E62B5" w:rsidRPr="00E356DA">
          <w:rPr>
            <w:rStyle w:val="Hyperlink"/>
            <w:rFonts w:ascii="Calibri" w:hAnsi="Calibri" w:cs="Calibri"/>
            <w:b/>
            <w:bCs/>
            <w:color w:val="2F5496" w:themeColor="accent1" w:themeShade="BF"/>
          </w:rPr>
          <w:t>Medical Certificate of Cause of Death: please check your supplies</w:t>
        </w:r>
      </w:hyperlink>
    </w:p>
    <w:p w14:paraId="6855B990" w14:textId="443DDDF5" w:rsidR="000E62B5" w:rsidRPr="00E356DA" w:rsidRDefault="00E356DA" w:rsidP="00B13CEA">
      <w:pPr>
        <w:pStyle w:val="ListParagraph"/>
        <w:numPr>
          <w:ilvl w:val="0"/>
          <w:numId w:val="1"/>
        </w:numPr>
        <w:spacing w:after="0"/>
        <w:textAlignment w:val="baseline"/>
        <w:rPr>
          <w:rFonts w:ascii="Calibri" w:hAnsi="Calibri" w:cs="Calibri"/>
          <w:b/>
          <w:bCs/>
          <w:color w:val="2F5496" w:themeColor="accent1" w:themeShade="BF"/>
        </w:rPr>
      </w:pPr>
      <w:hyperlink w:anchor="NU10" w:history="1">
        <w:r w:rsidR="000E62B5" w:rsidRPr="00E356DA">
          <w:rPr>
            <w:rStyle w:val="Hyperlink"/>
            <w:rFonts w:ascii="Calibri" w:hAnsi="Calibri" w:cs="Calibri"/>
            <w:b/>
            <w:bCs/>
            <w:color w:val="2F5496" w:themeColor="accent1" w:themeShade="BF"/>
          </w:rPr>
          <w:t xml:space="preserve">Deal ensures continued access to </w:t>
        </w:r>
        <w:proofErr w:type="spellStart"/>
        <w:r w:rsidR="000E62B5" w:rsidRPr="00E356DA">
          <w:rPr>
            <w:rStyle w:val="Hyperlink"/>
            <w:rFonts w:ascii="Calibri" w:hAnsi="Calibri" w:cs="Calibri"/>
            <w:b/>
            <w:bCs/>
            <w:color w:val="2F5496" w:themeColor="accent1" w:themeShade="BF"/>
          </w:rPr>
          <w:t>incli</w:t>
        </w:r>
        <w:r w:rsidR="00F12D0D" w:rsidRPr="00E356DA">
          <w:rPr>
            <w:rStyle w:val="Hyperlink"/>
            <w:rFonts w:ascii="Calibri" w:hAnsi="Calibri" w:cs="Calibri"/>
            <w:b/>
            <w:bCs/>
            <w:color w:val="2F5496" w:themeColor="accent1" w:themeShade="BF"/>
          </w:rPr>
          <w:t>siran</w:t>
        </w:r>
        <w:proofErr w:type="spellEnd"/>
        <w:r w:rsidR="00F12D0D" w:rsidRPr="00E356DA">
          <w:rPr>
            <w:rStyle w:val="Hyperlink"/>
            <w:rFonts w:ascii="Calibri" w:hAnsi="Calibri" w:cs="Calibri"/>
            <w:b/>
            <w:bCs/>
            <w:color w:val="2F5496" w:themeColor="accent1" w:themeShade="BF"/>
          </w:rPr>
          <w:t xml:space="preserve"> (</w:t>
        </w:r>
        <w:proofErr w:type="spellStart"/>
        <w:r w:rsidR="00F12D0D" w:rsidRPr="00E356DA">
          <w:rPr>
            <w:rStyle w:val="Hyperlink"/>
            <w:rFonts w:ascii="Calibri" w:hAnsi="Calibri" w:cs="Calibri"/>
            <w:b/>
            <w:bCs/>
            <w:color w:val="2F5496" w:themeColor="accent1" w:themeShade="BF"/>
          </w:rPr>
          <w:t>Leqvio</w:t>
        </w:r>
        <w:proofErr w:type="spellEnd"/>
        <w:r w:rsidR="00F12D0D" w:rsidRPr="00E356DA">
          <w:rPr>
            <w:rStyle w:val="Hyperlink"/>
            <w:rFonts w:ascii="Calibri" w:hAnsi="Calibri" w:cs="Calibri"/>
            <w:b/>
            <w:bCs/>
            <w:color w:val="2F5496" w:themeColor="accent1" w:themeShade="BF"/>
          </w:rPr>
          <w:t>)</w:t>
        </w:r>
      </w:hyperlink>
    </w:p>
    <w:p w14:paraId="5BA7A388" w14:textId="4721397A" w:rsidR="00F12D0D" w:rsidRPr="00E356DA" w:rsidRDefault="00E356DA" w:rsidP="00B13CEA">
      <w:pPr>
        <w:pStyle w:val="ListParagraph"/>
        <w:numPr>
          <w:ilvl w:val="0"/>
          <w:numId w:val="1"/>
        </w:numPr>
        <w:spacing w:after="0"/>
        <w:textAlignment w:val="baseline"/>
        <w:rPr>
          <w:rFonts w:ascii="Calibri" w:hAnsi="Calibri" w:cs="Calibri"/>
          <w:b/>
          <w:bCs/>
          <w:color w:val="2F5496" w:themeColor="accent1" w:themeShade="BF"/>
        </w:rPr>
      </w:pPr>
      <w:hyperlink w:anchor="NU11" w:history="1">
        <w:r w:rsidR="00F12D0D" w:rsidRPr="00E356DA">
          <w:rPr>
            <w:rStyle w:val="Hyperlink"/>
            <w:rFonts w:ascii="Calibri" w:hAnsi="Calibri" w:cs="Calibri"/>
            <w:b/>
            <w:bCs/>
            <w:color w:val="2F5496" w:themeColor="accent1" w:themeShade="BF"/>
          </w:rPr>
          <w:t>Phase 2 of childhood immunisation schedule changes</w:t>
        </w:r>
      </w:hyperlink>
    </w:p>
    <w:p w14:paraId="0EC993E4" w14:textId="226DA6D8" w:rsidR="00F12D0D" w:rsidRPr="00E356DA" w:rsidRDefault="00E356DA" w:rsidP="00B13CEA">
      <w:pPr>
        <w:pStyle w:val="ListParagraph"/>
        <w:numPr>
          <w:ilvl w:val="0"/>
          <w:numId w:val="1"/>
        </w:numPr>
        <w:spacing w:after="0"/>
        <w:textAlignment w:val="baseline"/>
        <w:rPr>
          <w:rFonts w:ascii="Calibri" w:hAnsi="Calibri" w:cs="Calibri"/>
          <w:b/>
          <w:bCs/>
          <w:color w:val="2F5496" w:themeColor="accent1" w:themeShade="BF"/>
        </w:rPr>
      </w:pPr>
      <w:hyperlink w:anchor="NU12" w:history="1">
        <w:r w:rsidR="00F12D0D" w:rsidRPr="00E356DA">
          <w:rPr>
            <w:rStyle w:val="Hyperlink"/>
            <w:rFonts w:ascii="Calibri" w:hAnsi="Calibri" w:cs="Calibri"/>
            <w:b/>
            <w:bCs/>
            <w:color w:val="2F5496" w:themeColor="accent1" w:themeShade="BF"/>
          </w:rPr>
          <w:t>Cameron Fund: Winter Newsletter</w:t>
        </w:r>
      </w:hyperlink>
    </w:p>
    <w:p w14:paraId="2A53344B" w14:textId="19CBE2F3" w:rsidR="00F12D0D" w:rsidRPr="00E356DA" w:rsidRDefault="00E356DA" w:rsidP="00B13CEA">
      <w:pPr>
        <w:pStyle w:val="ListParagraph"/>
        <w:numPr>
          <w:ilvl w:val="0"/>
          <w:numId w:val="1"/>
        </w:numPr>
        <w:spacing w:after="0"/>
        <w:textAlignment w:val="baseline"/>
        <w:rPr>
          <w:rFonts w:ascii="Calibri" w:hAnsi="Calibri" w:cs="Calibri"/>
          <w:b/>
          <w:bCs/>
          <w:color w:val="2F5496" w:themeColor="accent1" w:themeShade="BF"/>
        </w:rPr>
      </w:pPr>
      <w:hyperlink w:anchor="NU13" w:history="1">
        <w:r w:rsidR="00D26342" w:rsidRPr="00E356DA">
          <w:rPr>
            <w:rStyle w:val="Hyperlink"/>
            <w:rFonts w:ascii="Calibri" w:hAnsi="Calibri" w:cs="Calibri"/>
            <w:b/>
            <w:bCs/>
            <w:color w:val="2F5496" w:themeColor="accent1" w:themeShade="BF"/>
          </w:rPr>
          <w:t>Reminder: Laptop access disabled due to inactivity</w:t>
        </w:r>
      </w:hyperlink>
      <w:r w:rsidR="00D26342" w:rsidRPr="00E356DA">
        <w:rPr>
          <w:rFonts w:ascii="Calibri" w:hAnsi="Calibri" w:cs="Calibri"/>
          <w:b/>
          <w:bCs/>
          <w:color w:val="2F5496" w:themeColor="accent1" w:themeShade="BF"/>
        </w:rPr>
        <w:t xml:space="preserve"> </w:t>
      </w:r>
    </w:p>
    <w:p w14:paraId="5573A560" w14:textId="45098D4E" w:rsidR="00D26342" w:rsidRPr="00E356DA" w:rsidRDefault="00E356DA" w:rsidP="00B13CEA">
      <w:pPr>
        <w:pStyle w:val="ListParagraph"/>
        <w:numPr>
          <w:ilvl w:val="0"/>
          <w:numId w:val="1"/>
        </w:numPr>
        <w:spacing w:after="0"/>
        <w:textAlignment w:val="baseline"/>
        <w:rPr>
          <w:rFonts w:ascii="Calibri" w:hAnsi="Calibri" w:cs="Calibri"/>
          <w:b/>
          <w:bCs/>
          <w:color w:val="2F5496" w:themeColor="accent1" w:themeShade="BF"/>
        </w:rPr>
      </w:pPr>
      <w:hyperlink w:anchor="NU14" w:history="1">
        <w:r w:rsidR="00D26342" w:rsidRPr="00E356DA">
          <w:rPr>
            <w:rStyle w:val="Hyperlink"/>
            <w:rFonts w:ascii="Calibri" w:hAnsi="Calibri" w:cs="Calibri"/>
            <w:b/>
            <w:bCs/>
            <w:color w:val="2F5496" w:themeColor="accent1" w:themeShade="BF"/>
          </w:rPr>
          <w:t xml:space="preserve">SIGN OPEN LETTER: </w:t>
        </w:r>
        <w:r w:rsidR="005F40F9" w:rsidRPr="00E356DA">
          <w:rPr>
            <w:rStyle w:val="Hyperlink"/>
            <w:rFonts w:ascii="Calibri" w:hAnsi="Calibri" w:cs="Calibri"/>
            <w:b/>
            <w:bCs/>
            <w:color w:val="2F5496" w:themeColor="accent1" w:themeShade="BF"/>
          </w:rPr>
          <w:t>RCGPs GP unemployment letter to Streeting</w:t>
        </w:r>
      </w:hyperlink>
    </w:p>
    <w:p w14:paraId="4217DECB" w14:textId="77777777" w:rsidR="00CD79A5" w:rsidRDefault="00CD79A5" w:rsidP="00315167">
      <w:pPr>
        <w:spacing w:after="0"/>
        <w:textAlignment w:val="baseline"/>
        <w:rPr>
          <w:rFonts w:ascii="Calibri" w:hAnsi="Calibri" w:cs="Calibri"/>
          <w:b/>
          <w:bCs/>
          <w:color w:val="2F5496" w:themeColor="accent1" w:themeShade="BF"/>
        </w:rPr>
      </w:pPr>
    </w:p>
    <w:p w14:paraId="0ACE15E7" w14:textId="77777777" w:rsidR="00CD79A5" w:rsidRDefault="00CD79A5" w:rsidP="00315167">
      <w:pPr>
        <w:spacing w:after="0"/>
        <w:textAlignment w:val="baseline"/>
        <w:rPr>
          <w:rFonts w:ascii="Calibri" w:hAnsi="Calibri" w:cs="Calibri"/>
          <w:b/>
          <w:bCs/>
          <w:color w:val="2F5496" w:themeColor="accent1" w:themeShade="BF"/>
        </w:rPr>
      </w:pPr>
    </w:p>
    <w:p w14:paraId="4D1504B3" w14:textId="77777777" w:rsidR="00CD79A5" w:rsidRDefault="00CD79A5" w:rsidP="00315167">
      <w:pPr>
        <w:spacing w:after="0"/>
        <w:textAlignment w:val="baseline"/>
        <w:rPr>
          <w:rFonts w:ascii="Calibri" w:hAnsi="Calibri" w:cs="Calibri"/>
          <w:b/>
          <w:bCs/>
          <w:color w:val="2F5496" w:themeColor="accent1" w:themeShade="BF"/>
        </w:rPr>
      </w:pPr>
    </w:p>
    <w:p w14:paraId="630685A3" w14:textId="77777777" w:rsidR="00CD79A5" w:rsidRDefault="00CD79A5" w:rsidP="00315167">
      <w:pPr>
        <w:spacing w:after="0"/>
        <w:textAlignment w:val="baseline"/>
        <w:rPr>
          <w:rFonts w:ascii="Calibri" w:hAnsi="Calibri" w:cs="Calibri"/>
          <w:b/>
          <w:bCs/>
          <w:color w:val="2F5496" w:themeColor="accent1" w:themeShade="BF"/>
        </w:rPr>
      </w:pPr>
    </w:p>
    <w:p w14:paraId="4C33BA18" w14:textId="77777777" w:rsidR="00CD79A5" w:rsidRDefault="00CD79A5" w:rsidP="00315167">
      <w:pPr>
        <w:spacing w:after="0"/>
        <w:textAlignment w:val="baseline"/>
        <w:rPr>
          <w:rFonts w:ascii="Calibri" w:hAnsi="Calibri" w:cs="Calibri"/>
          <w:b/>
          <w:bCs/>
          <w:color w:val="2F5496" w:themeColor="accent1" w:themeShade="BF"/>
        </w:rPr>
      </w:pPr>
    </w:p>
    <w:p w14:paraId="2AC32176" w14:textId="77777777" w:rsidR="00CD79A5" w:rsidRDefault="00CD79A5" w:rsidP="00315167">
      <w:pPr>
        <w:spacing w:after="0"/>
        <w:textAlignment w:val="baseline"/>
        <w:rPr>
          <w:rFonts w:ascii="Calibri" w:hAnsi="Calibri" w:cs="Calibri"/>
          <w:b/>
          <w:bCs/>
          <w:color w:val="2F5496" w:themeColor="accent1" w:themeShade="BF"/>
        </w:rPr>
      </w:pPr>
    </w:p>
    <w:p w14:paraId="3C0A6491" w14:textId="77777777" w:rsidR="00CD79A5" w:rsidRDefault="00CD79A5" w:rsidP="00315167">
      <w:pPr>
        <w:spacing w:after="0"/>
        <w:textAlignment w:val="baseline"/>
        <w:rPr>
          <w:rFonts w:ascii="Calibri" w:hAnsi="Calibri" w:cs="Calibri"/>
          <w:b/>
          <w:bCs/>
          <w:color w:val="2F5496" w:themeColor="accent1" w:themeShade="BF"/>
        </w:rPr>
      </w:pPr>
    </w:p>
    <w:p w14:paraId="06A48A9C" w14:textId="77777777" w:rsidR="00CD79A5" w:rsidRDefault="00CD79A5" w:rsidP="00315167">
      <w:pPr>
        <w:spacing w:after="0"/>
        <w:textAlignment w:val="baseline"/>
        <w:rPr>
          <w:rFonts w:ascii="Calibri" w:hAnsi="Calibri" w:cs="Calibri"/>
          <w:b/>
          <w:bCs/>
          <w:color w:val="2F5496" w:themeColor="accent1" w:themeShade="BF"/>
        </w:rPr>
      </w:pPr>
    </w:p>
    <w:p w14:paraId="24426653" w14:textId="77777777" w:rsidR="00CD79A5" w:rsidRDefault="00CD79A5" w:rsidP="00315167">
      <w:pPr>
        <w:spacing w:after="0"/>
        <w:textAlignment w:val="baseline"/>
        <w:rPr>
          <w:rFonts w:ascii="Calibri" w:hAnsi="Calibri" w:cs="Calibri"/>
          <w:b/>
          <w:bCs/>
          <w:color w:val="2F5496" w:themeColor="accent1" w:themeShade="BF"/>
        </w:rPr>
      </w:pPr>
    </w:p>
    <w:p w14:paraId="60651189" w14:textId="77777777" w:rsidR="00CD79A5" w:rsidRDefault="00CD79A5" w:rsidP="00315167">
      <w:pPr>
        <w:spacing w:after="0"/>
        <w:textAlignment w:val="baseline"/>
        <w:rPr>
          <w:rFonts w:ascii="Calibri" w:hAnsi="Calibri" w:cs="Calibri"/>
          <w:b/>
          <w:bCs/>
          <w:color w:val="2F5496" w:themeColor="accent1" w:themeShade="BF"/>
        </w:rPr>
      </w:pPr>
      <w:bookmarkStart w:id="0" w:name="NO1"/>
    </w:p>
    <w:p w14:paraId="4FACE5FE" w14:textId="4B055093" w:rsidR="00D3156E" w:rsidRDefault="00D3156E" w:rsidP="00D315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1.</w:t>
      </w:r>
      <w:r w:rsidRPr="00D3156E">
        <w:rPr>
          <w:rFonts w:ascii="Calibri" w:hAnsi="Calibri" w:cs="Calibri"/>
          <w:b/>
          <w:bCs/>
          <w:color w:val="000000" w:themeColor="text1"/>
        </w:rPr>
        <w:t>January 2026 cohort registration is open: build a compassionate and inclusive NHS culture </w:t>
      </w:r>
    </w:p>
    <w:bookmarkEnd w:id="0"/>
    <w:p w14:paraId="28A59AB6" w14:textId="77777777" w:rsidR="00D3156E" w:rsidRPr="00D3156E" w:rsidRDefault="00D3156E" w:rsidP="00D315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7001186" w14:textId="77777777" w:rsidR="00D3156E" w:rsidRPr="00D3156E" w:rsidRDefault="00D3156E" w:rsidP="00D315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3156E">
        <w:rPr>
          <w:rFonts w:ascii="Calibri" w:hAnsi="Calibri" w:cs="Calibri"/>
          <w:color w:val="000000" w:themeColor="text1"/>
        </w:rPr>
        <w:t xml:space="preserve">Primary care teams are central to delivering the 10 Year Health and Workforce Plan. The online course </w:t>
      </w:r>
      <w:hyperlink r:id="rId11" w:history="1">
        <w:r w:rsidRPr="00D3156E">
          <w:rPr>
            <w:rStyle w:val="Hyperlink"/>
            <w:rFonts w:ascii="Calibri" w:hAnsi="Calibri" w:cs="Calibri"/>
          </w:rPr>
          <w:t>‘Nurturing Compassionate and Inclusive NHS Culture’</w:t>
        </w:r>
      </w:hyperlink>
      <w:r w:rsidRPr="00D3156E">
        <w:rPr>
          <w:rFonts w:ascii="Calibri" w:hAnsi="Calibri" w:cs="Calibri"/>
          <w:color w:val="000000" w:themeColor="text1"/>
        </w:rPr>
        <w:t xml:space="preserve"> supports colleagues in understanding how compassionate, inclusive leadership strengthens team wellbeing and improves patient outcomes. Participants will explore practical ways to foster positive cultures and connect with others shaping the NHS of the future. This is open to everyone with an interest in building positive working environments. </w:t>
      </w:r>
      <w:hyperlink r:id="rId12" w:history="1">
        <w:r w:rsidRPr="00D3156E">
          <w:rPr>
            <w:rStyle w:val="Hyperlink"/>
            <w:rFonts w:ascii="Calibri" w:hAnsi="Calibri" w:cs="Calibri"/>
          </w:rPr>
          <w:t>Register your place</w:t>
        </w:r>
      </w:hyperlink>
      <w:r w:rsidRPr="00D3156E">
        <w:rPr>
          <w:rFonts w:ascii="Calibri" w:hAnsi="Calibri" w:cs="Calibri"/>
          <w:color w:val="000000" w:themeColor="text1"/>
        </w:rPr>
        <w:t>. </w:t>
      </w:r>
    </w:p>
    <w:p w14:paraId="685DB3A6" w14:textId="77777777" w:rsidR="00CD79A5" w:rsidRPr="00D3156E" w:rsidRDefault="00CD79A5" w:rsidP="00315167">
      <w:pPr>
        <w:spacing w:after="0"/>
        <w:textAlignment w:val="baseline"/>
        <w:rPr>
          <w:rFonts w:ascii="Calibri" w:hAnsi="Calibri" w:cs="Calibri"/>
          <w:color w:val="000000" w:themeColor="text1"/>
        </w:rPr>
      </w:pPr>
    </w:p>
    <w:p w14:paraId="41B60517" w14:textId="77777777" w:rsidR="00CD79A5" w:rsidRDefault="00CD79A5" w:rsidP="00315167">
      <w:pPr>
        <w:spacing w:after="0"/>
        <w:textAlignment w:val="baseline"/>
        <w:rPr>
          <w:rFonts w:ascii="Calibri" w:hAnsi="Calibri" w:cs="Calibri"/>
          <w:b/>
          <w:bCs/>
          <w:color w:val="2F5496" w:themeColor="accent1" w:themeShade="BF"/>
        </w:rPr>
      </w:pPr>
    </w:p>
    <w:p w14:paraId="6777D251" w14:textId="77777777" w:rsidR="005F40F9" w:rsidRDefault="005F40F9" w:rsidP="00315167">
      <w:pPr>
        <w:spacing w:after="0"/>
        <w:textAlignment w:val="baseline"/>
        <w:rPr>
          <w:rFonts w:ascii="Calibri" w:hAnsi="Calibri" w:cs="Calibri"/>
          <w:b/>
          <w:bCs/>
          <w:color w:val="2F5496" w:themeColor="accent1" w:themeShade="BF"/>
        </w:rPr>
      </w:pPr>
    </w:p>
    <w:p w14:paraId="0B0D3F69" w14:textId="77777777" w:rsidR="005F40F9" w:rsidRDefault="005F40F9" w:rsidP="00315167">
      <w:pPr>
        <w:spacing w:after="0"/>
        <w:textAlignment w:val="baseline"/>
        <w:rPr>
          <w:rFonts w:ascii="Calibri" w:hAnsi="Calibri" w:cs="Calibri"/>
          <w:b/>
          <w:bCs/>
          <w:color w:val="2F5496" w:themeColor="accent1" w:themeShade="BF"/>
        </w:rPr>
      </w:pPr>
    </w:p>
    <w:p w14:paraId="6385D7A4" w14:textId="77777777" w:rsidR="00CD79A5" w:rsidRDefault="00CD79A5" w:rsidP="00315167">
      <w:pPr>
        <w:spacing w:after="0"/>
        <w:textAlignment w:val="baseline"/>
        <w:rPr>
          <w:rFonts w:ascii="Calibri" w:hAnsi="Calibri" w:cs="Calibri"/>
          <w:b/>
          <w:bCs/>
          <w:color w:val="2F5496" w:themeColor="accent1" w:themeShade="BF"/>
        </w:rPr>
      </w:pPr>
      <w:bookmarkStart w:id="1" w:name="NO2"/>
    </w:p>
    <w:p w14:paraId="0D49AC5E" w14:textId="418D2580" w:rsidR="00286E20" w:rsidRDefault="00286E20" w:rsidP="00286E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2.</w:t>
      </w:r>
      <w:r w:rsidRPr="00286E20">
        <w:rPr>
          <w:rFonts w:ascii="Calibri" w:hAnsi="Calibri" w:cs="Calibri"/>
          <w:b/>
          <w:bCs/>
          <w:color w:val="000000" w:themeColor="text1"/>
        </w:rPr>
        <w:t>Fourth series of podcast continues with menopause discussion  </w:t>
      </w:r>
    </w:p>
    <w:bookmarkEnd w:id="1"/>
    <w:p w14:paraId="7F014569" w14:textId="77777777" w:rsidR="00286E20" w:rsidRPr="00286E20" w:rsidRDefault="00286E20" w:rsidP="00286E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2A8C30F" w14:textId="5E665B34" w:rsidR="00CD79A5" w:rsidRPr="00286E20" w:rsidRDefault="00286E20" w:rsidP="00286E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286E20">
        <w:rPr>
          <w:rFonts w:ascii="Calibri" w:hAnsi="Calibri" w:cs="Calibri"/>
          <w:color w:val="000000" w:themeColor="text1"/>
        </w:rPr>
        <w:t xml:space="preserve">In the UK, the usual age range for the menopause is 45 to 55, </w:t>
      </w:r>
      <w:hyperlink r:id="rId13" w:history="1">
        <w:r w:rsidRPr="00286E20">
          <w:rPr>
            <w:rStyle w:val="Hyperlink"/>
            <w:rFonts w:ascii="Calibri" w:hAnsi="Calibri" w:cs="Calibri"/>
          </w:rPr>
          <w:t>but many women will go through this transition before the age of 40</w:t>
        </w:r>
      </w:hyperlink>
      <w:r w:rsidRPr="00286E20">
        <w:rPr>
          <w:rFonts w:ascii="Calibri" w:hAnsi="Calibri" w:cs="Calibri"/>
          <w:color w:val="000000" w:themeColor="text1"/>
        </w:rPr>
        <w:t xml:space="preserve">. Series four of the </w:t>
      </w:r>
      <w:hyperlink r:id="rId14" w:history="1">
        <w:r w:rsidRPr="00286E20">
          <w:rPr>
            <w:rStyle w:val="Hyperlink"/>
            <w:rFonts w:ascii="Calibri" w:hAnsi="Calibri" w:cs="Calibri"/>
          </w:rPr>
          <w:t>Transforming Primary Care</w:t>
        </w:r>
      </w:hyperlink>
      <w:r w:rsidRPr="00286E20">
        <w:rPr>
          <w:rFonts w:ascii="Calibri" w:hAnsi="Calibri" w:cs="Calibri"/>
          <w:color w:val="000000" w:themeColor="text1"/>
        </w:rPr>
        <w:t xml:space="preserve"> podcast, produced by NHS England - North East and Yorkshire, continues with a discussion marking last month’s World Menopause Awareness Day, chaired by consultant gynaecologist and regional medical director for the East of England, Dr Eddie Morris. He is joined by a panel of GPs and other healthcare professionals to outline how this area fits with the 10 Year Health Plan, including how women’s health hubs are helping reduce waiting lists. </w:t>
      </w:r>
    </w:p>
    <w:p w14:paraId="3B293CE1" w14:textId="77777777" w:rsidR="00CD79A5" w:rsidRDefault="00CD79A5" w:rsidP="00315167">
      <w:pPr>
        <w:spacing w:after="0"/>
        <w:textAlignment w:val="baseline"/>
        <w:rPr>
          <w:rFonts w:ascii="Calibri" w:hAnsi="Calibri" w:cs="Calibri"/>
          <w:b/>
          <w:bCs/>
          <w:color w:val="2F5496" w:themeColor="accent1" w:themeShade="BF"/>
        </w:rPr>
      </w:pPr>
    </w:p>
    <w:p w14:paraId="0D3FC871" w14:textId="77777777" w:rsidR="00CD79A5" w:rsidRPr="004E4180" w:rsidRDefault="00CD79A5" w:rsidP="00315167">
      <w:pPr>
        <w:spacing w:after="0"/>
        <w:textAlignment w:val="baseline"/>
        <w:rPr>
          <w:rFonts w:ascii="Calibri" w:hAnsi="Calibri" w:cs="Calibri"/>
          <w:color w:val="2F5496" w:themeColor="accent1" w:themeShade="BF"/>
        </w:rPr>
      </w:pPr>
      <w:bookmarkStart w:id="2" w:name="NO3"/>
    </w:p>
    <w:p w14:paraId="59330DCB" w14:textId="679BBF29" w:rsidR="001D0493" w:rsidRDefault="001D0493" w:rsidP="001D049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3.</w:t>
      </w:r>
      <w:r w:rsidRPr="001D0493">
        <w:rPr>
          <w:rFonts w:ascii="Calibri" w:hAnsi="Calibri" w:cs="Calibri"/>
          <w:b/>
          <w:bCs/>
          <w:color w:val="000000" w:themeColor="text1"/>
        </w:rPr>
        <w:t>Reminder: share and update your walk in information for November </w:t>
      </w:r>
    </w:p>
    <w:bookmarkEnd w:id="2"/>
    <w:p w14:paraId="19D2B22D" w14:textId="77777777" w:rsidR="001D0493" w:rsidRPr="001D0493" w:rsidRDefault="001D0493" w:rsidP="001D049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09BAF7E" w14:textId="1500F247" w:rsidR="00CD79A5" w:rsidRPr="001D0493" w:rsidRDefault="001D0493" w:rsidP="001D049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1D0493">
        <w:rPr>
          <w:rFonts w:ascii="Calibri" w:hAnsi="Calibri" w:cs="Calibri"/>
          <w:color w:val="000000" w:themeColor="text1"/>
        </w:rPr>
        <w:t xml:space="preserve">A reminder to all sites offering walk-ins for COVID and/or flu vaccines to please update your profile manager information, including walk-in clinic times. Many people prefer to access vaccination without an appointment, so keeping this information current is essential for good access and improved uptake. Updates can be made as normal via </w:t>
      </w:r>
      <w:hyperlink r:id="rId15" w:history="1">
        <w:r w:rsidRPr="001D0493">
          <w:rPr>
            <w:rStyle w:val="Hyperlink"/>
            <w:rFonts w:ascii="Calibri" w:hAnsi="Calibri" w:cs="Calibri"/>
          </w:rPr>
          <w:t>profile manager.</w:t>
        </w:r>
      </w:hyperlink>
      <w:r w:rsidRPr="001D0493">
        <w:rPr>
          <w:rFonts w:ascii="Calibri" w:hAnsi="Calibri" w:cs="Calibri"/>
          <w:color w:val="000000" w:themeColor="text1"/>
        </w:rPr>
        <w:t xml:space="preserve"> For help, email </w:t>
      </w:r>
      <w:hyperlink r:id="rId16" w:history="1">
        <w:r w:rsidRPr="001D0493">
          <w:rPr>
            <w:rStyle w:val="Hyperlink"/>
            <w:rFonts w:ascii="Calibri" w:hAnsi="Calibri" w:cs="Calibri"/>
          </w:rPr>
          <w:t>nhswebsite.servicedesk@nhs.net</w:t>
        </w:r>
      </w:hyperlink>
      <w:r w:rsidRPr="001D0493">
        <w:rPr>
          <w:rFonts w:ascii="Calibri" w:hAnsi="Calibri" w:cs="Calibri"/>
          <w:color w:val="000000" w:themeColor="text1"/>
        </w:rPr>
        <w:t>.</w:t>
      </w:r>
    </w:p>
    <w:p w14:paraId="34C04705" w14:textId="77777777" w:rsidR="00CD79A5" w:rsidRDefault="00CD79A5" w:rsidP="00315167">
      <w:pPr>
        <w:spacing w:after="0"/>
        <w:textAlignment w:val="baseline"/>
        <w:rPr>
          <w:rFonts w:ascii="Calibri" w:hAnsi="Calibri" w:cs="Calibri"/>
          <w:b/>
          <w:bCs/>
          <w:color w:val="2F5496" w:themeColor="accent1" w:themeShade="BF"/>
        </w:rPr>
      </w:pPr>
    </w:p>
    <w:p w14:paraId="4D3D868C" w14:textId="77777777" w:rsidR="00CD79A5" w:rsidRDefault="00CD79A5" w:rsidP="00315167">
      <w:pPr>
        <w:spacing w:after="0"/>
        <w:textAlignment w:val="baseline"/>
        <w:rPr>
          <w:rFonts w:ascii="Calibri" w:hAnsi="Calibri" w:cs="Calibri"/>
          <w:b/>
          <w:bCs/>
          <w:color w:val="2F5496" w:themeColor="accent1" w:themeShade="BF"/>
        </w:rPr>
      </w:pPr>
    </w:p>
    <w:p w14:paraId="76642377" w14:textId="5F692A78" w:rsidR="007254A6" w:rsidRDefault="00285291" w:rsidP="002852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bookmarkStart w:id="3" w:name="NO4"/>
      <w:r>
        <w:rPr>
          <w:rFonts w:ascii="Calibri" w:hAnsi="Calibri" w:cs="Calibri"/>
          <w:b/>
          <w:bCs/>
          <w:color w:val="000000" w:themeColor="text1"/>
        </w:rPr>
        <w:t>4.</w:t>
      </w:r>
      <w:r w:rsidR="007254A6" w:rsidRPr="007254A6">
        <w:rPr>
          <w:rFonts w:ascii="Calibri" w:hAnsi="Calibri" w:cs="Calibri"/>
          <w:b/>
          <w:bCs/>
          <w:color w:val="000000" w:themeColor="text1"/>
        </w:rPr>
        <w:t>Flu vaccination reminder </w:t>
      </w:r>
      <w:r w:rsidR="007254A6" w:rsidRPr="007254A6">
        <w:rPr>
          <w:rFonts w:ascii="Calibri" w:hAnsi="Calibri" w:cs="Calibri"/>
          <w:color w:val="000000" w:themeColor="text1"/>
        </w:rPr>
        <w:t xml:space="preserve"> </w:t>
      </w:r>
    </w:p>
    <w:bookmarkEnd w:id="3"/>
    <w:p w14:paraId="6DCA8040" w14:textId="77777777" w:rsidR="00285291" w:rsidRPr="007254A6" w:rsidRDefault="00285291" w:rsidP="002852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AB19220" w14:textId="77777777" w:rsidR="007254A6" w:rsidRPr="007254A6" w:rsidRDefault="007254A6" w:rsidP="002852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254A6">
        <w:rPr>
          <w:rFonts w:ascii="Calibri" w:hAnsi="Calibri" w:cs="Calibri"/>
          <w:color w:val="000000" w:themeColor="text1"/>
        </w:rPr>
        <w:t xml:space="preserve">Colleagues </w:t>
      </w:r>
      <w:hyperlink r:id="rId17" w:history="1">
        <w:r w:rsidRPr="007254A6">
          <w:rPr>
            <w:rStyle w:val="Hyperlink"/>
            <w:rFonts w:ascii="Calibri" w:hAnsi="Calibri" w:cs="Calibri"/>
          </w:rPr>
          <w:t>may have seen today that over 13.2 million people are now vaccinated</w:t>
        </w:r>
      </w:hyperlink>
      <w:r w:rsidRPr="007254A6">
        <w:rPr>
          <w:rFonts w:ascii="Calibri" w:hAnsi="Calibri" w:cs="Calibri"/>
          <w:color w:val="000000" w:themeColor="text1"/>
        </w:rPr>
        <w:t xml:space="preserve">, which is thanks to the hard work of primary care colleagues. With flu cases rising and the season coming earlier this year, it's important to keep doing everything to offer vaccinations to eligible cohorts. A reminder that to help encourage those eligible to come forwards, communication materials are available </w:t>
      </w:r>
      <w:hyperlink r:id="rId18" w:history="1">
        <w:r w:rsidRPr="007254A6">
          <w:rPr>
            <w:rStyle w:val="Hyperlink"/>
            <w:rFonts w:ascii="Calibri" w:hAnsi="Calibri" w:cs="Calibri"/>
          </w:rPr>
          <w:t>on the Campaign Resource Centre</w:t>
        </w:r>
      </w:hyperlink>
      <w:r w:rsidRPr="007254A6">
        <w:rPr>
          <w:rFonts w:ascii="Calibri" w:hAnsi="Calibri" w:cs="Calibri"/>
          <w:color w:val="000000" w:themeColor="text1"/>
        </w:rPr>
        <w:t>. </w:t>
      </w:r>
    </w:p>
    <w:p w14:paraId="0684E5F2" w14:textId="77777777" w:rsidR="00CD79A5" w:rsidRPr="007254A6" w:rsidRDefault="00CD79A5" w:rsidP="00315167">
      <w:pPr>
        <w:spacing w:after="0"/>
        <w:textAlignment w:val="baseline"/>
        <w:rPr>
          <w:rFonts w:ascii="Calibri" w:hAnsi="Calibri" w:cs="Calibri"/>
          <w:color w:val="000000" w:themeColor="text1"/>
        </w:rPr>
      </w:pPr>
    </w:p>
    <w:p w14:paraId="6036043D" w14:textId="77777777" w:rsidR="003434D3" w:rsidRDefault="003434D3" w:rsidP="00315167">
      <w:pPr>
        <w:spacing w:after="0"/>
        <w:textAlignment w:val="baseline"/>
        <w:rPr>
          <w:rFonts w:ascii="Calibri" w:hAnsi="Calibri" w:cs="Calibri"/>
          <w:b/>
          <w:bCs/>
          <w:color w:val="2F5496" w:themeColor="accent1" w:themeShade="BF"/>
        </w:rPr>
      </w:pPr>
    </w:p>
    <w:p w14:paraId="48FBE2E9" w14:textId="4A4BA612" w:rsidR="008217CD" w:rsidRDefault="001B105B" w:rsidP="008A505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4" w:name="NO5"/>
      <w:r>
        <w:rPr>
          <w:rFonts w:ascii="Calibri" w:hAnsi="Calibri" w:cs="Calibri"/>
          <w:b/>
          <w:bCs/>
          <w:color w:val="000000" w:themeColor="text1"/>
        </w:rPr>
        <w:t>5</w:t>
      </w:r>
      <w:r w:rsidR="008A5056">
        <w:rPr>
          <w:rFonts w:ascii="Calibri" w:hAnsi="Calibri" w:cs="Calibri"/>
          <w:b/>
          <w:bCs/>
          <w:color w:val="000000" w:themeColor="text1"/>
        </w:rPr>
        <w:t>.</w:t>
      </w:r>
      <w:r w:rsidR="008217CD" w:rsidRPr="008217CD">
        <w:rPr>
          <w:rFonts w:ascii="Calibri" w:hAnsi="Calibri" w:cs="Calibri"/>
          <w:b/>
          <w:bCs/>
          <w:color w:val="000000" w:themeColor="text1"/>
        </w:rPr>
        <w:t>Clinical systems experience survey for General Practice </w:t>
      </w:r>
    </w:p>
    <w:bookmarkEnd w:id="4"/>
    <w:p w14:paraId="469C56FF" w14:textId="77777777" w:rsidR="008A5056" w:rsidRPr="008217CD" w:rsidRDefault="008A5056" w:rsidP="008A505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E12708D" w14:textId="023CE89A" w:rsidR="003434D3" w:rsidRPr="008217CD" w:rsidRDefault="008217CD" w:rsidP="008A505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hyperlink r:id="rId19" w:history="1">
        <w:r w:rsidRPr="008217CD">
          <w:rPr>
            <w:rStyle w:val="Hyperlink"/>
            <w:rFonts w:ascii="Calibri" w:hAnsi="Calibri" w:cs="Calibri"/>
          </w:rPr>
          <w:t>This survey</w:t>
        </w:r>
      </w:hyperlink>
      <w:r w:rsidRPr="008217CD">
        <w:rPr>
          <w:rFonts w:ascii="Calibri" w:hAnsi="Calibri" w:cs="Calibri"/>
          <w:color w:val="000000" w:themeColor="text1"/>
        </w:rPr>
        <w:t>, which closes on 16 November, is designed to understand how digital tools are working across general practice. It is open to all staff working in general practice who use clinical systems</w:t>
      </w:r>
    </w:p>
    <w:p w14:paraId="4963670A" w14:textId="77777777" w:rsidR="003434D3" w:rsidRDefault="003434D3" w:rsidP="00315167">
      <w:pPr>
        <w:spacing w:after="0"/>
        <w:textAlignment w:val="baseline"/>
        <w:rPr>
          <w:rFonts w:ascii="Calibri" w:hAnsi="Calibri" w:cs="Calibri"/>
          <w:b/>
          <w:bCs/>
          <w:color w:val="2F5496" w:themeColor="accent1" w:themeShade="BF"/>
        </w:rPr>
      </w:pPr>
    </w:p>
    <w:p w14:paraId="6A20F8F5" w14:textId="77777777" w:rsidR="003434D3" w:rsidRDefault="003434D3" w:rsidP="00315167">
      <w:pPr>
        <w:spacing w:after="0"/>
        <w:textAlignment w:val="baseline"/>
        <w:rPr>
          <w:rFonts w:ascii="Calibri" w:hAnsi="Calibri" w:cs="Calibri"/>
          <w:b/>
          <w:bCs/>
          <w:color w:val="2F5496" w:themeColor="accent1" w:themeShade="BF"/>
        </w:rPr>
      </w:pPr>
    </w:p>
    <w:p w14:paraId="0CBC9ECC" w14:textId="77777777" w:rsidR="003434D3" w:rsidRDefault="003434D3" w:rsidP="00315167">
      <w:pPr>
        <w:spacing w:after="0"/>
        <w:textAlignment w:val="baseline"/>
        <w:rPr>
          <w:rFonts w:ascii="Calibri" w:hAnsi="Calibri" w:cs="Calibri"/>
          <w:b/>
          <w:bCs/>
          <w:color w:val="2F5496" w:themeColor="accent1" w:themeShade="BF"/>
        </w:rPr>
      </w:pPr>
    </w:p>
    <w:p w14:paraId="2D47C639" w14:textId="77777777" w:rsidR="00954279" w:rsidRDefault="00954279" w:rsidP="00315167">
      <w:pPr>
        <w:spacing w:after="0"/>
        <w:textAlignment w:val="baseline"/>
        <w:rPr>
          <w:rFonts w:ascii="Calibri" w:hAnsi="Calibri" w:cs="Calibri"/>
          <w:b/>
          <w:bCs/>
          <w:color w:val="2F5496" w:themeColor="accent1" w:themeShade="BF"/>
        </w:rPr>
      </w:pPr>
    </w:p>
    <w:p w14:paraId="6372B497" w14:textId="77777777" w:rsidR="00954279" w:rsidRDefault="00954279" w:rsidP="00315167">
      <w:pPr>
        <w:spacing w:after="0"/>
        <w:textAlignment w:val="baseline"/>
        <w:rPr>
          <w:rFonts w:ascii="Calibri" w:hAnsi="Calibri" w:cs="Calibri"/>
          <w:b/>
          <w:bCs/>
          <w:color w:val="2F5496" w:themeColor="accent1" w:themeShade="BF"/>
        </w:rPr>
      </w:pPr>
    </w:p>
    <w:p w14:paraId="4D44EB60" w14:textId="77777777" w:rsidR="00954279" w:rsidRDefault="00954279" w:rsidP="00315167">
      <w:pPr>
        <w:spacing w:after="0"/>
        <w:textAlignment w:val="baseline"/>
        <w:rPr>
          <w:rFonts w:ascii="Calibri" w:hAnsi="Calibri" w:cs="Calibri"/>
          <w:b/>
          <w:bCs/>
          <w:color w:val="2F5496" w:themeColor="accent1" w:themeShade="BF"/>
        </w:rPr>
      </w:pPr>
    </w:p>
    <w:p w14:paraId="62091C35" w14:textId="77777777" w:rsidR="00954279" w:rsidRDefault="00954279" w:rsidP="00315167">
      <w:pPr>
        <w:spacing w:after="0"/>
        <w:textAlignment w:val="baseline"/>
        <w:rPr>
          <w:rFonts w:ascii="Calibri" w:hAnsi="Calibri" w:cs="Calibri"/>
          <w:b/>
          <w:bCs/>
          <w:color w:val="2F5496" w:themeColor="accent1" w:themeShade="BF"/>
        </w:rPr>
      </w:pPr>
    </w:p>
    <w:p w14:paraId="23D748BD" w14:textId="77777777" w:rsidR="00954279" w:rsidRDefault="00954279" w:rsidP="00315167">
      <w:pPr>
        <w:spacing w:after="0"/>
        <w:textAlignment w:val="baseline"/>
        <w:rPr>
          <w:rFonts w:ascii="Calibri" w:hAnsi="Calibri" w:cs="Calibri"/>
          <w:b/>
          <w:bCs/>
          <w:color w:val="2F5496" w:themeColor="accent1" w:themeShade="BF"/>
        </w:rPr>
      </w:pPr>
    </w:p>
    <w:p w14:paraId="0875AF91" w14:textId="77777777" w:rsidR="003434D3" w:rsidRDefault="003434D3" w:rsidP="00315167">
      <w:pPr>
        <w:spacing w:after="0"/>
        <w:textAlignment w:val="baseline"/>
        <w:rPr>
          <w:rFonts w:ascii="Calibri" w:hAnsi="Calibri" w:cs="Calibri"/>
          <w:b/>
          <w:bCs/>
          <w:color w:val="2F5496" w:themeColor="accent1" w:themeShade="BF"/>
        </w:rPr>
      </w:pPr>
      <w:bookmarkStart w:id="5" w:name="NO6"/>
    </w:p>
    <w:p w14:paraId="460185E6" w14:textId="7863A74F" w:rsidR="005F36DC" w:rsidRDefault="00954279" w:rsidP="0095427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6.</w:t>
      </w:r>
      <w:r w:rsidR="005F36DC" w:rsidRPr="005F36DC">
        <w:rPr>
          <w:rFonts w:ascii="Calibri" w:hAnsi="Calibri" w:cs="Calibri"/>
          <w:b/>
          <w:bCs/>
          <w:color w:val="000000" w:themeColor="text1"/>
        </w:rPr>
        <w:t>NHS Type 2 Diabetes Path to Remission Programme </w:t>
      </w:r>
    </w:p>
    <w:bookmarkEnd w:id="5"/>
    <w:p w14:paraId="52ECFEF9" w14:textId="77777777" w:rsidR="00954279" w:rsidRPr="005F36DC" w:rsidRDefault="00954279" w:rsidP="0095427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37AB0B5" w14:textId="77777777" w:rsidR="005F36DC" w:rsidRPr="005F36DC" w:rsidRDefault="005F36DC" w:rsidP="0095427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5F36DC">
        <w:rPr>
          <w:rFonts w:ascii="Calibri" w:hAnsi="Calibri" w:cs="Calibri"/>
          <w:color w:val="000000" w:themeColor="text1"/>
        </w:rPr>
        <w:t xml:space="preserve">The </w:t>
      </w:r>
      <w:hyperlink r:id="rId20" w:history="1">
        <w:r w:rsidRPr="005F36DC">
          <w:rPr>
            <w:rStyle w:val="Hyperlink"/>
            <w:rFonts w:ascii="Calibri" w:hAnsi="Calibri" w:cs="Calibri"/>
          </w:rPr>
          <w:t>NHS Type 2 Diabetes Path to Remission Programme</w:t>
        </w:r>
      </w:hyperlink>
      <w:r w:rsidRPr="005F36DC">
        <w:rPr>
          <w:rFonts w:ascii="Calibri" w:hAnsi="Calibri" w:cs="Calibri"/>
          <w:color w:val="000000" w:themeColor="text1"/>
        </w:rPr>
        <w:t xml:space="preserve"> is a nationally commissioned service available to eligible patients recently diagnosed with type 2 diabetes – via general practice referral. This </w:t>
      </w:r>
      <w:proofErr w:type="gramStart"/>
      <w:r w:rsidRPr="005F36DC">
        <w:rPr>
          <w:rFonts w:ascii="Calibri" w:hAnsi="Calibri" w:cs="Calibri"/>
          <w:color w:val="000000" w:themeColor="text1"/>
        </w:rPr>
        <w:t>12 month</w:t>
      </w:r>
      <w:proofErr w:type="gramEnd"/>
      <w:r w:rsidRPr="005F36DC">
        <w:rPr>
          <w:rFonts w:ascii="Calibri" w:hAnsi="Calibri" w:cs="Calibri"/>
          <w:color w:val="000000" w:themeColor="text1"/>
        </w:rPr>
        <w:t xml:space="preserve"> programme involves provision of low calorie, total diet replacement products (for 12 weeks) alongside support and monitoring including help to re-introduce food. Early outcomes show that of those who completed the programme and had two HbA1c measurements, 32% had put their type 2 diabetes into remission, with an average weight loss of almost 16kg. </w:t>
      </w:r>
      <w:hyperlink r:id="rId21" w:history="1">
        <w:r w:rsidRPr="005F36DC">
          <w:rPr>
            <w:rStyle w:val="Hyperlink"/>
            <w:rFonts w:ascii="Calibri" w:hAnsi="Calibri" w:cs="Calibri"/>
          </w:rPr>
          <w:t>Contact your local service provider for information about how to refer</w:t>
        </w:r>
      </w:hyperlink>
      <w:r w:rsidRPr="005F36DC">
        <w:rPr>
          <w:rFonts w:ascii="Calibri" w:hAnsi="Calibri" w:cs="Calibri"/>
          <w:color w:val="000000" w:themeColor="text1"/>
        </w:rPr>
        <w:t xml:space="preserve"> or email </w:t>
      </w:r>
      <w:hyperlink r:id="rId22" w:history="1">
        <w:r w:rsidRPr="005F36DC">
          <w:rPr>
            <w:rStyle w:val="Hyperlink"/>
            <w:rFonts w:ascii="Calibri" w:hAnsi="Calibri" w:cs="Calibri"/>
          </w:rPr>
          <w:t>england.t2diabetesremission@nhs.net</w:t>
        </w:r>
      </w:hyperlink>
      <w:r w:rsidRPr="005F36DC">
        <w:rPr>
          <w:rFonts w:ascii="Calibri" w:hAnsi="Calibri" w:cs="Calibri"/>
          <w:color w:val="000000" w:themeColor="text1"/>
        </w:rPr>
        <w:t>. </w:t>
      </w:r>
    </w:p>
    <w:p w14:paraId="28711EA3" w14:textId="77777777" w:rsidR="003434D3" w:rsidRPr="005F36DC" w:rsidRDefault="003434D3" w:rsidP="00315167">
      <w:pPr>
        <w:spacing w:after="0"/>
        <w:textAlignment w:val="baseline"/>
        <w:rPr>
          <w:rFonts w:ascii="Calibri" w:hAnsi="Calibri" w:cs="Calibri"/>
          <w:color w:val="000000" w:themeColor="text1"/>
        </w:rPr>
      </w:pPr>
    </w:p>
    <w:p w14:paraId="24B0140E" w14:textId="77777777" w:rsidR="003434D3" w:rsidRDefault="003434D3" w:rsidP="00315167">
      <w:pPr>
        <w:spacing w:after="0"/>
        <w:textAlignment w:val="baseline"/>
        <w:rPr>
          <w:rFonts w:ascii="Calibri" w:hAnsi="Calibri" w:cs="Calibri"/>
          <w:b/>
          <w:bCs/>
          <w:color w:val="2F5496" w:themeColor="accent1" w:themeShade="BF"/>
        </w:rPr>
      </w:pPr>
      <w:bookmarkStart w:id="6" w:name="NO7"/>
    </w:p>
    <w:p w14:paraId="49D85838" w14:textId="59852DDC" w:rsidR="005412E5" w:rsidRDefault="005412E5" w:rsidP="005412E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7.</w:t>
      </w:r>
      <w:r w:rsidRPr="005412E5">
        <w:rPr>
          <w:rFonts w:ascii="Calibri" w:hAnsi="Calibri" w:cs="Calibri"/>
          <w:b/>
          <w:bCs/>
          <w:color w:val="000000" w:themeColor="text1"/>
        </w:rPr>
        <w:t>Healthier You NHS Diabetes Prevention Programme </w:t>
      </w:r>
    </w:p>
    <w:bookmarkEnd w:id="6"/>
    <w:p w14:paraId="7A4D2217" w14:textId="77777777" w:rsidR="005412E5" w:rsidRPr="005412E5" w:rsidRDefault="005412E5" w:rsidP="005412E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BBD361D" w14:textId="77777777" w:rsidR="005412E5" w:rsidRPr="005412E5" w:rsidRDefault="005412E5" w:rsidP="005412E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5412E5">
        <w:rPr>
          <w:rFonts w:ascii="Calibri" w:hAnsi="Calibri" w:cs="Calibri"/>
          <w:color w:val="000000" w:themeColor="text1"/>
        </w:rPr>
        <w:t xml:space="preserve">The </w:t>
      </w:r>
      <w:hyperlink r:id="rId23" w:history="1">
        <w:r w:rsidRPr="005412E5">
          <w:rPr>
            <w:rStyle w:val="Hyperlink"/>
            <w:rFonts w:ascii="Calibri" w:hAnsi="Calibri" w:cs="Calibri"/>
          </w:rPr>
          <w:t>Healthier You NHS Diabetes Prevention Programme</w:t>
        </w:r>
      </w:hyperlink>
      <w:r w:rsidRPr="005412E5">
        <w:rPr>
          <w:rFonts w:ascii="Calibri" w:hAnsi="Calibri" w:cs="Calibri"/>
          <w:color w:val="000000" w:themeColor="text1"/>
        </w:rPr>
        <w:t xml:space="preserve">, also known as the Healthier You programme, is a behaviour change programme that supports patients identified as being at risk of developing type 2 diabetes. The programme is available both as a face-to-face group service and as a digital service. Research shows the programme cuts the risk of developing type 2 diabetes by more than a third for people completing the programme. </w:t>
      </w:r>
      <w:hyperlink r:id="rId24" w:history="1">
        <w:r w:rsidRPr="005412E5">
          <w:rPr>
            <w:rStyle w:val="Hyperlink"/>
            <w:rFonts w:ascii="Calibri" w:hAnsi="Calibri" w:cs="Calibri"/>
          </w:rPr>
          <w:t>Contact your local service provider for information about how to refer in your area</w:t>
        </w:r>
      </w:hyperlink>
      <w:r w:rsidRPr="005412E5">
        <w:rPr>
          <w:rFonts w:ascii="Calibri" w:hAnsi="Calibri" w:cs="Calibri"/>
          <w:color w:val="000000" w:themeColor="text1"/>
        </w:rPr>
        <w:t xml:space="preserve"> or email </w:t>
      </w:r>
      <w:hyperlink r:id="rId25" w:history="1">
        <w:r w:rsidRPr="005412E5">
          <w:rPr>
            <w:rStyle w:val="Hyperlink"/>
            <w:rFonts w:ascii="Calibri" w:hAnsi="Calibri" w:cs="Calibri"/>
          </w:rPr>
          <w:t>england.ndpp@nhs.net</w:t>
        </w:r>
      </w:hyperlink>
      <w:r w:rsidRPr="005412E5">
        <w:rPr>
          <w:rFonts w:ascii="Calibri" w:hAnsi="Calibri" w:cs="Calibri"/>
          <w:color w:val="000000" w:themeColor="text1"/>
        </w:rPr>
        <w:t>. </w:t>
      </w:r>
    </w:p>
    <w:p w14:paraId="5DD09353" w14:textId="77777777" w:rsidR="003434D3" w:rsidRPr="005412E5" w:rsidRDefault="003434D3" w:rsidP="00315167">
      <w:pPr>
        <w:spacing w:after="0"/>
        <w:textAlignment w:val="baseline"/>
        <w:rPr>
          <w:rFonts w:ascii="Calibri" w:hAnsi="Calibri" w:cs="Calibri"/>
          <w:color w:val="000000" w:themeColor="text1"/>
        </w:rPr>
      </w:pPr>
    </w:p>
    <w:p w14:paraId="07A804C2" w14:textId="77777777" w:rsidR="003434D3" w:rsidRDefault="003434D3" w:rsidP="00315167">
      <w:pPr>
        <w:spacing w:after="0"/>
        <w:textAlignment w:val="baseline"/>
        <w:rPr>
          <w:rFonts w:ascii="Calibri" w:hAnsi="Calibri" w:cs="Calibri"/>
          <w:b/>
          <w:bCs/>
          <w:color w:val="2F5496" w:themeColor="accent1" w:themeShade="BF"/>
        </w:rPr>
      </w:pPr>
    </w:p>
    <w:p w14:paraId="29383FAA" w14:textId="4E1801F2" w:rsidR="00FA6D10" w:rsidRDefault="00FA6D10" w:rsidP="00FA6D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7" w:name="NO8"/>
      <w:r>
        <w:rPr>
          <w:rFonts w:ascii="Calibri" w:hAnsi="Calibri" w:cs="Calibri"/>
          <w:b/>
          <w:bCs/>
          <w:color w:val="000000" w:themeColor="text1"/>
        </w:rPr>
        <w:t>8.</w:t>
      </w:r>
      <w:r w:rsidRPr="00FA6D10">
        <w:rPr>
          <w:rFonts w:ascii="Calibri" w:hAnsi="Calibri" w:cs="Calibri"/>
          <w:b/>
          <w:bCs/>
          <w:color w:val="000000" w:themeColor="text1"/>
        </w:rPr>
        <w:t>Diabetic eye screening and glucagon-like peptide agonists: guidance </w:t>
      </w:r>
      <w:bookmarkEnd w:id="7"/>
    </w:p>
    <w:p w14:paraId="123DA940" w14:textId="77777777" w:rsidR="00FA6D10" w:rsidRPr="00FA6D10" w:rsidRDefault="00FA6D10" w:rsidP="00FA6D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DEF35D8" w14:textId="77777777" w:rsidR="00FA6D10" w:rsidRPr="00FA6D10" w:rsidRDefault="00FA6D10" w:rsidP="00FA6D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A6D10">
        <w:rPr>
          <w:rFonts w:ascii="Calibri" w:hAnsi="Calibri" w:cs="Calibri"/>
          <w:color w:val="000000" w:themeColor="text1"/>
        </w:rPr>
        <w:t xml:space="preserve">NHS England is reviewing evidence on early worsening of diabetic retinopathy associated with rapid glucose improvement and the use of glucagon-like peptide/ glucose-dependent insulinotropic polypeptide (GLP-1/GIP) receptor agonists. </w:t>
      </w:r>
      <w:hyperlink r:id="rId26" w:history="1">
        <w:r w:rsidRPr="00FA6D10">
          <w:rPr>
            <w:rStyle w:val="Hyperlink"/>
            <w:rFonts w:ascii="Calibri" w:hAnsi="Calibri" w:cs="Calibri"/>
          </w:rPr>
          <w:t>Current guidance</w:t>
        </w:r>
      </w:hyperlink>
      <w:r w:rsidRPr="00FA6D10">
        <w:rPr>
          <w:rFonts w:ascii="Calibri" w:hAnsi="Calibri" w:cs="Calibri"/>
          <w:color w:val="000000" w:themeColor="text1"/>
        </w:rPr>
        <w:t xml:space="preserve"> advises no additional screening is required for patients who have a rapid improvement in their diabetes control. DES services have been advised not to schedule extra appointments for these individuals. If a patient is due to start </w:t>
      </w:r>
      <w:bookmarkStart w:id="8" w:name="NO9"/>
      <w:r w:rsidRPr="00FA6D10">
        <w:rPr>
          <w:rFonts w:ascii="Calibri" w:hAnsi="Calibri" w:cs="Calibri"/>
          <w:color w:val="000000" w:themeColor="text1"/>
        </w:rPr>
        <w:t>treatment and missed their last screening, they may be re-invited on request. If additional imaging or assessment is required, this should be requested via hospital eye services. </w:t>
      </w:r>
    </w:p>
    <w:p w14:paraId="36A9153F" w14:textId="77777777" w:rsidR="003434D3" w:rsidRPr="00FA6D10" w:rsidRDefault="003434D3" w:rsidP="00315167">
      <w:pPr>
        <w:spacing w:after="0"/>
        <w:textAlignment w:val="baseline"/>
        <w:rPr>
          <w:rFonts w:ascii="Calibri" w:hAnsi="Calibri" w:cs="Calibri"/>
          <w:color w:val="000000" w:themeColor="text1"/>
        </w:rPr>
      </w:pPr>
    </w:p>
    <w:p w14:paraId="274D009D" w14:textId="77777777" w:rsidR="003434D3" w:rsidRDefault="003434D3" w:rsidP="00315167">
      <w:pPr>
        <w:spacing w:after="0"/>
        <w:textAlignment w:val="baseline"/>
        <w:rPr>
          <w:rFonts w:ascii="Calibri" w:hAnsi="Calibri" w:cs="Calibri"/>
          <w:b/>
          <w:bCs/>
          <w:color w:val="2F5496" w:themeColor="accent1" w:themeShade="BF"/>
        </w:rPr>
      </w:pPr>
    </w:p>
    <w:p w14:paraId="36C06D45" w14:textId="63475E11" w:rsidR="004B410A" w:rsidRDefault="004B410A" w:rsidP="004B41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9.</w:t>
      </w:r>
      <w:r w:rsidRPr="004B410A">
        <w:rPr>
          <w:rFonts w:ascii="Calibri" w:hAnsi="Calibri" w:cs="Calibri"/>
          <w:b/>
          <w:bCs/>
          <w:color w:val="000000" w:themeColor="text1"/>
        </w:rPr>
        <w:t>Medical Certificate of Cause of Death: please check your supplies </w:t>
      </w:r>
    </w:p>
    <w:bookmarkEnd w:id="8"/>
    <w:p w14:paraId="01A4FFAF" w14:textId="77777777" w:rsidR="004B410A" w:rsidRPr="004B410A" w:rsidRDefault="004B410A" w:rsidP="004B41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F2CCE1B" w14:textId="77777777" w:rsidR="004B410A" w:rsidRPr="004B410A" w:rsidRDefault="004B410A" w:rsidP="004B41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4B410A">
        <w:rPr>
          <w:rFonts w:ascii="Calibri" w:hAnsi="Calibri" w:cs="Calibri"/>
          <w:color w:val="000000" w:themeColor="text1"/>
        </w:rPr>
        <w:t xml:space="preserve">The Department for Health and Social care has asked organisations that use the Medical Certificate of Cause of Death (MCCD) to review their stocks and to order any additional supplies as soon as possible to ensure they have sufficient MCCDs to last for a year. Organisations are encouraged to check they </w:t>
      </w:r>
      <w:hyperlink r:id="rId27" w:history="1">
        <w:r w:rsidRPr="004B410A">
          <w:rPr>
            <w:rStyle w:val="Hyperlink"/>
            <w:rFonts w:ascii="Calibri" w:hAnsi="Calibri" w:cs="Calibri"/>
          </w:rPr>
          <w:t>understand the ordering process</w:t>
        </w:r>
      </w:hyperlink>
      <w:r w:rsidRPr="004B410A">
        <w:rPr>
          <w:rFonts w:ascii="Calibri" w:hAnsi="Calibri" w:cs="Calibri"/>
          <w:color w:val="000000" w:themeColor="text1"/>
        </w:rPr>
        <w:t xml:space="preserve"> and that they have their unique password.  There is a lead time on orders being processed so it’s important to ensure sufficient stocks as teams prepare for winter pressures. </w:t>
      </w:r>
    </w:p>
    <w:p w14:paraId="0D4BFA67" w14:textId="77777777" w:rsidR="003434D3" w:rsidRDefault="003434D3" w:rsidP="00315167">
      <w:pPr>
        <w:spacing w:after="0"/>
        <w:textAlignment w:val="baseline"/>
        <w:rPr>
          <w:rFonts w:ascii="Calibri" w:hAnsi="Calibri" w:cs="Calibri"/>
          <w:color w:val="000000" w:themeColor="text1"/>
        </w:rPr>
      </w:pPr>
    </w:p>
    <w:p w14:paraId="0261A8AC" w14:textId="77777777" w:rsidR="00C36B81" w:rsidRDefault="00C36B81" w:rsidP="00315167">
      <w:pPr>
        <w:spacing w:after="0"/>
        <w:textAlignment w:val="baseline"/>
        <w:rPr>
          <w:rFonts w:ascii="Calibri" w:hAnsi="Calibri" w:cs="Calibri"/>
          <w:color w:val="000000" w:themeColor="text1"/>
        </w:rPr>
      </w:pPr>
    </w:p>
    <w:p w14:paraId="5627C7FE" w14:textId="77777777" w:rsidR="00E356DA" w:rsidRPr="004B410A" w:rsidRDefault="00E356DA" w:rsidP="00315167">
      <w:pPr>
        <w:spacing w:after="0"/>
        <w:textAlignment w:val="baseline"/>
        <w:rPr>
          <w:rFonts w:ascii="Calibri" w:hAnsi="Calibri" w:cs="Calibri"/>
          <w:color w:val="000000" w:themeColor="text1"/>
        </w:rPr>
      </w:pPr>
      <w:bookmarkStart w:id="9" w:name="NU10"/>
    </w:p>
    <w:p w14:paraId="5E6BEBDA" w14:textId="14FCD1B8" w:rsidR="00C36B81" w:rsidRDefault="00C36B81" w:rsidP="00C36B8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10.</w:t>
      </w:r>
      <w:r w:rsidRPr="00C36B81">
        <w:rPr>
          <w:rFonts w:ascii="Calibri" w:hAnsi="Calibri" w:cs="Calibri"/>
          <w:b/>
          <w:bCs/>
          <w:color w:val="000000" w:themeColor="text1"/>
        </w:rPr>
        <w:t xml:space="preserve">Deal ensures continued access to </w:t>
      </w:r>
      <w:proofErr w:type="spellStart"/>
      <w:r w:rsidRPr="00C36B81">
        <w:rPr>
          <w:rFonts w:ascii="Calibri" w:hAnsi="Calibri" w:cs="Calibri"/>
          <w:b/>
          <w:bCs/>
          <w:color w:val="000000" w:themeColor="text1"/>
        </w:rPr>
        <w:t>inclisiran</w:t>
      </w:r>
      <w:proofErr w:type="spellEnd"/>
      <w:r w:rsidRPr="00C36B81">
        <w:rPr>
          <w:rFonts w:ascii="Calibri" w:hAnsi="Calibri" w:cs="Calibri"/>
          <w:b/>
          <w:bCs/>
          <w:color w:val="000000" w:themeColor="text1"/>
        </w:rPr>
        <w:t xml:space="preserve"> (</w:t>
      </w:r>
      <w:proofErr w:type="spellStart"/>
      <w:r w:rsidRPr="00C36B81">
        <w:rPr>
          <w:rFonts w:ascii="Calibri" w:hAnsi="Calibri" w:cs="Calibri"/>
          <w:b/>
          <w:bCs/>
          <w:color w:val="000000" w:themeColor="text1"/>
        </w:rPr>
        <w:t>Leqvio</w:t>
      </w:r>
      <w:proofErr w:type="spellEnd"/>
      <w:r w:rsidRPr="00C36B81">
        <w:rPr>
          <w:rFonts w:ascii="Calibri" w:hAnsi="Calibri" w:cs="Calibri"/>
          <w:b/>
          <w:bCs/>
          <w:color w:val="000000" w:themeColor="text1"/>
        </w:rPr>
        <w:t>) </w:t>
      </w:r>
    </w:p>
    <w:bookmarkEnd w:id="9"/>
    <w:p w14:paraId="7EAB4278" w14:textId="77777777" w:rsidR="00C36B81" w:rsidRPr="00C36B81" w:rsidRDefault="00C36B81" w:rsidP="00C36B8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D4401B4" w14:textId="77777777" w:rsidR="00C36B81" w:rsidRDefault="00C36B81" w:rsidP="00C36B8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C36B81">
        <w:rPr>
          <w:rFonts w:ascii="Calibri" w:hAnsi="Calibri" w:cs="Calibri"/>
          <w:color w:val="000000" w:themeColor="text1"/>
        </w:rPr>
        <w:t xml:space="preserve">A reminder that NHS England and Novartis renegotiated access to </w:t>
      </w:r>
      <w:proofErr w:type="spellStart"/>
      <w:r w:rsidRPr="00C36B81">
        <w:rPr>
          <w:rFonts w:ascii="Calibri" w:hAnsi="Calibri" w:cs="Calibri"/>
          <w:color w:val="000000" w:themeColor="text1"/>
        </w:rPr>
        <w:t>inclisiran</w:t>
      </w:r>
      <w:proofErr w:type="spellEnd"/>
      <w:r w:rsidRPr="00C36B81">
        <w:rPr>
          <w:rFonts w:ascii="Calibri" w:hAnsi="Calibri" w:cs="Calibri"/>
          <w:color w:val="000000" w:themeColor="text1"/>
        </w:rPr>
        <w:t>, an injectable cholesterol-lowering treatment for patients at risk of cardiovascular disease from April 2025. This renewed agreement ensures comprehensive lipid management pathway coverage, providing an option for patients whose cholesterol has not been effectively reduced by statins alone or combined with ezetimibe. </w:t>
      </w:r>
    </w:p>
    <w:p w14:paraId="2ECE7CA7" w14:textId="77777777" w:rsidR="00C36B81" w:rsidRPr="00C36B81" w:rsidRDefault="00C36B81" w:rsidP="00C36B8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5024BBA" w14:textId="77777777" w:rsidR="00C36B81" w:rsidRPr="00C36B81" w:rsidRDefault="00C36B81" w:rsidP="00C36B8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C36B81">
        <w:rPr>
          <w:rFonts w:ascii="Calibri" w:hAnsi="Calibri" w:cs="Calibri"/>
          <w:color w:val="000000" w:themeColor="text1"/>
        </w:rPr>
        <w:t xml:space="preserve">From 1 April 2025 GPs will be reimbursed at the rate of £60 which is a £10 increase on the previous rate of reimbursement. For general practice, </w:t>
      </w:r>
      <w:proofErr w:type="spellStart"/>
      <w:r w:rsidRPr="00C36B81">
        <w:rPr>
          <w:rFonts w:ascii="Calibri" w:hAnsi="Calibri" w:cs="Calibri"/>
          <w:color w:val="000000" w:themeColor="text1"/>
        </w:rPr>
        <w:t>inclisiran</w:t>
      </w:r>
      <w:proofErr w:type="spellEnd"/>
      <w:r w:rsidRPr="00C36B81">
        <w:rPr>
          <w:rFonts w:ascii="Calibri" w:hAnsi="Calibri" w:cs="Calibri"/>
          <w:color w:val="000000" w:themeColor="text1"/>
        </w:rPr>
        <w:t xml:space="preserve"> will continue to be available from the wholesaler (AAH) at £45 (nominal charge) plus VAT (health professionals and pharmaceutical products – VAT Notice 701/57). </w:t>
      </w:r>
    </w:p>
    <w:p w14:paraId="242009CB" w14:textId="77777777" w:rsidR="00C36B81" w:rsidRDefault="00C36B81" w:rsidP="00C36B8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C36B81">
        <w:rPr>
          <w:rFonts w:ascii="Calibri" w:hAnsi="Calibri" w:cs="Calibri"/>
          <w:color w:val="000000" w:themeColor="text1"/>
        </w:rPr>
        <w:t>The deal maintains pricing for current and new NHS patients in England until December 2027, with arrangements ensuring that any revisions from January 2028 will not affect patients already receiving treatment.  </w:t>
      </w:r>
    </w:p>
    <w:p w14:paraId="4C6F2D2A" w14:textId="77777777" w:rsidR="00C36B81" w:rsidRPr="00C36B81" w:rsidRDefault="00C36B81" w:rsidP="00C36B8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C2487CF" w14:textId="77777777" w:rsidR="00C36B81" w:rsidRPr="00C36B81" w:rsidRDefault="00C36B81" w:rsidP="00C36B8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C36B81">
        <w:rPr>
          <w:rFonts w:ascii="Calibri" w:hAnsi="Calibri" w:cs="Calibri"/>
          <w:color w:val="000000" w:themeColor="text1"/>
        </w:rPr>
        <w:t xml:space="preserve">Visit the NHS England website for more information on </w:t>
      </w:r>
      <w:hyperlink r:id="rId28" w:history="1">
        <w:r w:rsidRPr="00C36B81">
          <w:rPr>
            <w:rStyle w:val="Hyperlink"/>
            <w:rFonts w:ascii="Calibri" w:hAnsi="Calibri" w:cs="Calibri"/>
          </w:rPr>
          <w:t xml:space="preserve">lipid management including access to </w:t>
        </w:r>
        <w:proofErr w:type="spellStart"/>
        <w:r w:rsidRPr="00C36B81">
          <w:rPr>
            <w:rStyle w:val="Hyperlink"/>
            <w:rFonts w:ascii="Calibri" w:hAnsi="Calibri" w:cs="Calibri"/>
          </w:rPr>
          <w:t>inclisiran</w:t>
        </w:r>
        <w:proofErr w:type="spellEnd"/>
      </w:hyperlink>
      <w:r w:rsidRPr="00C36B81">
        <w:rPr>
          <w:rFonts w:ascii="Calibri" w:hAnsi="Calibri" w:cs="Calibri"/>
          <w:color w:val="000000" w:themeColor="text1"/>
        </w:rPr>
        <w:t xml:space="preserve"> and </w:t>
      </w:r>
      <w:hyperlink r:id="rId29" w:history="1">
        <w:r w:rsidRPr="00C36B81">
          <w:rPr>
            <w:rStyle w:val="Hyperlink"/>
            <w:rFonts w:ascii="Calibri" w:hAnsi="Calibri" w:cs="Calibri"/>
          </w:rPr>
          <w:t>updated funding and supply arrangements</w:t>
        </w:r>
      </w:hyperlink>
      <w:r w:rsidRPr="00C36B81">
        <w:rPr>
          <w:rFonts w:ascii="Calibri" w:hAnsi="Calibri" w:cs="Calibri"/>
          <w:color w:val="000000" w:themeColor="text1"/>
        </w:rPr>
        <w:t>. </w:t>
      </w:r>
    </w:p>
    <w:p w14:paraId="2F790931" w14:textId="77777777" w:rsidR="003434D3" w:rsidRPr="00C36B81" w:rsidRDefault="003434D3" w:rsidP="00315167">
      <w:pPr>
        <w:spacing w:after="0"/>
        <w:textAlignment w:val="baseline"/>
        <w:rPr>
          <w:rFonts w:ascii="Calibri" w:hAnsi="Calibri" w:cs="Calibri"/>
          <w:color w:val="000000" w:themeColor="text1"/>
        </w:rPr>
      </w:pPr>
    </w:p>
    <w:p w14:paraId="48FB486C" w14:textId="77777777" w:rsidR="003434D3" w:rsidRDefault="003434D3" w:rsidP="00315167">
      <w:pPr>
        <w:spacing w:after="0"/>
        <w:textAlignment w:val="baseline"/>
        <w:rPr>
          <w:rFonts w:ascii="Calibri" w:hAnsi="Calibri" w:cs="Calibri"/>
          <w:b/>
          <w:bCs/>
          <w:color w:val="2F5496" w:themeColor="accent1" w:themeShade="BF"/>
        </w:rPr>
      </w:pPr>
    </w:p>
    <w:p w14:paraId="4A4E19E7" w14:textId="04F313A9" w:rsidR="007E1489" w:rsidRDefault="007E1489" w:rsidP="007E148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10" w:name="NU11"/>
      <w:r>
        <w:rPr>
          <w:rFonts w:ascii="Calibri" w:hAnsi="Calibri" w:cs="Calibri"/>
          <w:b/>
          <w:bCs/>
          <w:color w:val="000000" w:themeColor="text1"/>
        </w:rPr>
        <w:t>11.</w:t>
      </w:r>
      <w:r w:rsidRPr="007E1489">
        <w:rPr>
          <w:rFonts w:ascii="Calibri" w:hAnsi="Calibri" w:cs="Calibri"/>
          <w:b/>
          <w:bCs/>
          <w:color w:val="000000" w:themeColor="text1"/>
        </w:rPr>
        <w:t>Phase 2 of childhood immunisation schedule changes </w:t>
      </w:r>
    </w:p>
    <w:bookmarkEnd w:id="10"/>
    <w:p w14:paraId="205EE5B9" w14:textId="77777777" w:rsidR="007E1489" w:rsidRPr="007E1489" w:rsidRDefault="007E1489" w:rsidP="007E148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144802C" w14:textId="77777777" w:rsidR="007E1489" w:rsidRPr="007E1489" w:rsidRDefault="007E1489" w:rsidP="007E148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E1489">
        <w:rPr>
          <w:rFonts w:ascii="Calibri" w:hAnsi="Calibri" w:cs="Calibri"/>
          <w:color w:val="000000" w:themeColor="text1"/>
        </w:rPr>
        <w:t>The UK Health Security Agency (UKHSA) and NHS England have published a letter in support of </w:t>
      </w:r>
      <w:hyperlink r:id="rId30" w:history="1">
        <w:r w:rsidRPr="007E1489">
          <w:rPr>
            <w:rStyle w:val="Hyperlink"/>
            <w:rFonts w:ascii="Calibri" w:hAnsi="Calibri" w:cs="Calibri"/>
          </w:rPr>
          <w:t>Phase 2 of changes to the National Child Immunisation Schedule</w:t>
        </w:r>
      </w:hyperlink>
      <w:r w:rsidRPr="007E1489">
        <w:rPr>
          <w:rFonts w:ascii="Calibri" w:hAnsi="Calibri" w:cs="Calibri"/>
          <w:color w:val="000000" w:themeColor="text1"/>
        </w:rPr>
        <w:t>. The letter covers the introduction of a routine varicella (MMRV) vaccination programme for children at one year and at 18 months, with a selective catch-up for children aged 3 years and 4 months to less than 6 years in England. </w:t>
      </w:r>
    </w:p>
    <w:p w14:paraId="4F0924B1" w14:textId="77777777" w:rsidR="003434D3" w:rsidRPr="007E1489" w:rsidRDefault="003434D3" w:rsidP="00315167">
      <w:pPr>
        <w:spacing w:after="0"/>
        <w:textAlignment w:val="baseline"/>
        <w:rPr>
          <w:rFonts w:ascii="Calibri" w:hAnsi="Calibri" w:cs="Calibri"/>
          <w:color w:val="000000" w:themeColor="text1"/>
        </w:rPr>
      </w:pPr>
    </w:p>
    <w:p w14:paraId="7C21C692" w14:textId="77777777" w:rsidR="003434D3" w:rsidRDefault="003434D3" w:rsidP="00315167">
      <w:pPr>
        <w:spacing w:after="0"/>
        <w:textAlignment w:val="baseline"/>
        <w:rPr>
          <w:rFonts w:ascii="Calibri" w:hAnsi="Calibri" w:cs="Calibri"/>
          <w:color w:val="000000" w:themeColor="text1"/>
        </w:rPr>
      </w:pPr>
    </w:p>
    <w:p w14:paraId="64C5C921" w14:textId="27C990A7" w:rsidR="00A46332" w:rsidRDefault="00A46332" w:rsidP="00A4633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11" w:name="NU12"/>
      <w:r>
        <w:rPr>
          <w:rFonts w:ascii="Calibri" w:hAnsi="Calibri" w:cs="Calibri"/>
          <w:b/>
          <w:bCs/>
          <w:color w:val="000000" w:themeColor="text1"/>
        </w:rPr>
        <w:t>12.</w:t>
      </w:r>
      <w:r w:rsidRPr="00A46332">
        <w:rPr>
          <w:rFonts w:ascii="Calibri" w:hAnsi="Calibri" w:cs="Calibri"/>
          <w:b/>
          <w:bCs/>
          <w:color w:val="000000" w:themeColor="text1"/>
        </w:rPr>
        <w:t>Cameron Fund: Winter Newsletter</w:t>
      </w:r>
    </w:p>
    <w:bookmarkEnd w:id="11"/>
    <w:p w14:paraId="130564CA" w14:textId="77777777" w:rsidR="00A46332" w:rsidRPr="00A46332" w:rsidRDefault="00A46332" w:rsidP="00A4633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12C1E9DB" w14:textId="63C881A4" w:rsidR="00A46332" w:rsidRPr="00A46332" w:rsidRDefault="00A46332" w:rsidP="00A4633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P</w:t>
      </w:r>
      <w:r w:rsidRPr="00A46332">
        <w:rPr>
          <w:rFonts w:ascii="Calibri" w:hAnsi="Calibri" w:cs="Calibri"/>
          <w:color w:val="000000" w:themeColor="text1"/>
        </w:rPr>
        <w:t xml:space="preserve">lease find attached Cameron Fund newsletter, for your information. </w:t>
      </w:r>
    </w:p>
    <w:p w14:paraId="3CBFE707" w14:textId="77777777" w:rsidR="00A46332" w:rsidRPr="00A46332" w:rsidRDefault="00A46332" w:rsidP="00315167">
      <w:pPr>
        <w:spacing w:after="0"/>
        <w:textAlignment w:val="baseline"/>
        <w:rPr>
          <w:rFonts w:ascii="Calibri" w:hAnsi="Calibri" w:cs="Calibri"/>
          <w:color w:val="000000" w:themeColor="text1"/>
        </w:rPr>
      </w:pPr>
    </w:p>
    <w:p w14:paraId="452D8002" w14:textId="77777777" w:rsidR="003434D3" w:rsidRDefault="003434D3" w:rsidP="00315167">
      <w:pPr>
        <w:spacing w:after="0"/>
        <w:textAlignment w:val="baseline"/>
        <w:rPr>
          <w:rFonts w:ascii="Calibri" w:hAnsi="Calibri" w:cs="Calibri"/>
          <w:b/>
          <w:bCs/>
          <w:color w:val="2F5496" w:themeColor="accent1" w:themeShade="BF"/>
        </w:rPr>
      </w:pPr>
    </w:p>
    <w:p w14:paraId="541CE18F" w14:textId="77777777" w:rsidR="00E951FE" w:rsidRDefault="00E951FE" w:rsidP="00315167">
      <w:pPr>
        <w:spacing w:after="0"/>
        <w:textAlignment w:val="baseline"/>
        <w:rPr>
          <w:rFonts w:ascii="Calibri" w:hAnsi="Calibri" w:cs="Calibri"/>
          <w:b/>
          <w:bCs/>
          <w:color w:val="000000" w:themeColor="text1"/>
        </w:rPr>
      </w:pPr>
    </w:p>
    <w:p w14:paraId="486B7122" w14:textId="77777777" w:rsidR="00E951FE" w:rsidRDefault="00E951FE" w:rsidP="00315167">
      <w:pPr>
        <w:spacing w:after="0"/>
        <w:textAlignment w:val="baseline"/>
        <w:rPr>
          <w:rFonts w:ascii="Calibri" w:hAnsi="Calibri" w:cs="Calibri"/>
          <w:b/>
          <w:bCs/>
          <w:color w:val="000000" w:themeColor="text1"/>
        </w:rPr>
      </w:pPr>
    </w:p>
    <w:p w14:paraId="188749E4" w14:textId="77777777" w:rsidR="00E951FE" w:rsidRDefault="00E951FE" w:rsidP="00315167">
      <w:pPr>
        <w:spacing w:after="0"/>
        <w:textAlignment w:val="baseline"/>
        <w:rPr>
          <w:rFonts w:ascii="Calibri" w:hAnsi="Calibri" w:cs="Calibri"/>
          <w:b/>
          <w:bCs/>
          <w:color w:val="000000" w:themeColor="text1"/>
        </w:rPr>
      </w:pPr>
    </w:p>
    <w:p w14:paraId="0944C39E" w14:textId="77777777" w:rsidR="00E951FE" w:rsidRDefault="00E951FE" w:rsidP="00315167">
      <w:pPr>
        <w:spacing w:after="0"/>
        <w:textAlignment w:val="baseline"/>
        <w:rPr>
          <w:rFonts w:ascii="Calibri" w:hAnsi="Calibri" w:cs="Calibri"/>
          <w:b/>
          <w:bCs/>
          <w:color w:val="000000" w:themeColor="text1"/>
        </w:rPr>
      </w:pPr>
    </w:p>
    <w:p w14:paraId="646E6B7F" w14:textId="77777777" w:rsidR="00E951FE" w:rsidRDefault="00E951FE" w:rsidP="00315167">
      <w:pPr>
        <w:spacing w:after="0"/>
        <w:textAlignment w:val="baseline"/>
        <w:rPr>
          <w:rFonts w:ascii="Calibri" w:hAnsi="Calibri" w:cs="Calibri"/>
          <w:b/>
          <w:bCs/>
          <w:color w:val="000000" w:themeColor="text1"/>
        </w:rPr>
      </w:pPr>
    </w:p>
    <w:p w14:paraId="66C9BDE3" w14:textId="77777777" w:rsidR="00E951FE" w:rsidRDefault="00E951FE" w:rsidP="00315167">
      <w:pPr>
        <w:spacing w:after="0"/>
        <w:textAlignment w:val="baseline"/>
        <w:rPr>
          <w:rFonts w:ascii="Calibri" w:hAnsi="Calibri" w:cs="Calibri"/>
          <w:b/>
          <w:bCs/>
          <w:color w:val="000000" w:themeColor="text1"/>
        </w:rPr>
      </w:pPr>
    </w:p>
    <w:p w14:paraId="190A011D" w14:textId="77777777" w:rsidR="00E951FE" w:rsidRDefault="00E951FE" w:rsidP="00315167">
      <w:pPr>
        <w:spacing w:after="0"/>
        <w:textAlignment w:val="baseline"/>
        <w:rPr>
          <w:rFonts w:ascii="Calibri" w:hAnsi="Calibri" w:cs="Calibri"/>
          <w:b/>
          <w:bCs/>
          <w:color w:val="000000" w:themeColor="text1"/>
        </w:rPr>
      </w:pPr>
    </w:p>
    <w:p w14:paraId="4339A2C7" w14:textId="77777777" w:rsidR="00E951FE" w:rsidRDefault="00E951FE" w:rsidP="00315167">
      <w:pPr>
        <w:spacing w:after="0"/>
        <w:textAlignment w:val="baseline"/>
        <w:rPr>
          <w:rFonts w:ascii="Calibri" w:hAnsi="Calibri" w:cs="Calibri"/>
          <w:b/>
          <w:bCs/>
          <w:color w:val="000000" w:themeColor="text1"/>
        </w:rPr>
      </w:pPr>
    </w:p>
    <w:p w14:paraId="03088B9D" w14:textId="77777777" w:rsidR="00E951FE" w:rsidRDefault="00E951FE" w:rsidP="00315167">
      <w:pPr>
        <w:spacing w:after="0"/>
        <w:textAlignment w:val="baseline"/>
        <w:rPr>
          <w:rFonts w:ascii="Calibri" w:hAnsi="Calibri" w:cs="Calibri"/>
          <w:b/>
          <w:bCs/>
          <w:color w:val="000000" w:themeColor="text1"/>
        </w:rPr>
      </w:pPr>
    </w:p>
    <w:p w14:paraId="3B5C7DBC" w14:textId="77777777" w:rsidR="00E951FE" w:rsidRDefault="00E951FE" w:rsidP="00315167">
      <w:pPr>
        <w:spacing w:after="0"/>
        <w:textAlignment w:val="baseline"/>
        <w:rPr>
          <w:rFonts w:ascii="Calibri" w:hAnsi="Calibri" w:cs="Calibri"/>
          <w:b/>
          <w:bCs/>
          <w:color w:val="000000" w:themeColor="text1"/>
        </w:rPr>
      </w:pPr>
    </w:p>
    <w:p w14:paraId="337189AB" w14:textId="77777777" w:rsidR="00E951FE" w:rsidRDefault="00E951FE" w:rsidP="00315167">
      <w:pPr>
        <w:spacing w:after="0"/>
        <w:textAlignment w:val="baseline"/>
        <w:rPr>
          <w:rFonts w:ascii="Calibri" w:hAnsi="Calibri" w:cs="Calibri"/>
          <w:b/>
          <w:bCs/>
          <w:color w:val="000000" w:themeColor="text1"/>
        </w:rPr>
      </w:pPr>
      <w:bookmarkStart w:id="12" w:name="NU13"/>
    </w:p>
    <w:p w14:paraId="552B24F1" w14:textId="77777777" w:rsidR="00E951FE" w:rsidRDefault="00E951FE" w:rsidP="00E951F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13.</w:t>
      </w:r>
      <w:r w:rsidRPr="00E951FE">
        <w:rPr>
          <w:rFonts w:ascii="Calibri" w:hAnsi="Calibri" w:cs="Calibri"/>
          <w:b/>
          <w:bCs/>
          <w:color w:val="000000" w:themeColor="text1"/>
        </w:rPr>
        <w:t>Reminder: Laptop access disabled due to inactivity</w:t>
      </w:r>
    </w:p>
    <w:bookmarkEnd w:id="12"/>
    <w:p w14:paraId="4D9E19A1" w14:textId="5DFD3019" w:rsidR="003434D3" w:rsidRPr="00E951FE" w:rsidRDefault="00E951FE" w:rsidP="00E951F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951FE">
        <w:rPr>
          <w:rFonts w:ascii="Calibri" w:hAnsi="Calibri" w:cs="Calibri"/>
          <w:color w:val="000000" w:themeColor="text1"/>
        </w:rPr>
        <w:br/>
        <w:t xml:space="preserve">As part of our ongoing asset and access review, we have identified </w:t>
      </w:r>
      <w:proofErr w:type="gramStart"/>
      <w:r w:rsidRPr="00E951FE">
        <w:rPr>
          <w:rFonts w:ascii="Calibri" w:hAnsi="Calibri" w:cs="Calibri"/>
          <w:color w:val="000000" w:themeColor="text1"/>
        </w:rPr>
        <w:t>a number of</w:t>
      </w:r>
      <w:proofErr w:type="gramEnd"/>
      <w:r w:rsidRPr="00E951FE">
        <w:rPr>
          <w:rFonts w:ascii="Calibri" w:hAnsi="Calibri" w:cs="Calibri"/>
          <w:color w:val="000000" w:themeColor="text1"/>
        </w:rPr>
        <w:t xml:space="preserve"> laptops that have not been used for more than 90 days. Access for these devices has now been disabled primarily for compliance to the Cyber Assurance Framework as well as </w:t>
      </w:r>
      <w:proofErr w:type="spellStart"/>
      <w:r w:rsidRPr="00E951FE">
        <w:rPr>
          <w:rFonts w:ascii="Calibri" w:hAnsi="Calibri" w:cs="Calibri"/>
          <w:color w:val="000000" w:themeColor="text1"/>
        </w:rPr>
        <w:t>inline</w:t>
      </w:r>
      <w:proofErr w:type="spellEnd"/>
      <w:r w:rsidRPr="00E951FE">
        <w:rPr>
          <w:rFonts w:ascii="Calibri" w:hAnsi="Calibri" w:cs="Calibri"/>
          <w:color w:val="000000" w:themeColor="text1"/>
        </w:rPr>
        <w:t xml:space="preserve"> with our Asset Management Policy.</w:t>
      </w:r>
      <w:r w:rsidRPr="00E951FE">
        <w:rPr>
          <w:rFonts w:ascii="Calibri" w:hAnsi="Calibri" w:cs="Calibri"/>
          <w:color w:val="000000" w:themeColor="text1"/>
        </w:rPr>
        <w:br/>
      </w:r>
      <w:r w:rsidRPr="00E951FE">
        <w:rPr>
          <w:rFonts w:ascii="Calibri" w:hAnsi="Calibri" w:cs="Calibri"/>
          <w:color w:val="000000" w:themeColor="text1"/>
        </w:rPr>
        <w:br/>
        <w:t>In light of current financial pressures, taking this step also ensures laptops are available for staff and teams where they are most needed. Reclaiming inactive devices helps us better support active users and vital functions.</w:t>
      </w:r>
      <w:r w:rsidRPr="00E951FE">
        <w:rPr>
          <w:rFonts w:ascii="Calibri" w:hAnsi="Calibri" w:cs="Calibri"/>
          <w:color w:val="000000" w:themeColor="text1"/>
        </w:rPr>
        <w:br/>
      </w:r>
      <w:r w:rsidRPr="00E951FE">
        <w:rPr>
          <w:rFonts w:ascii="Calibri" w:hAnsi="Calibri" w:cs="Calibri"/>
          <w:color w:val="000000" w:themeColor="text1"/>
        </w:rPr>
        <w:br/>
        <w:t>To maintain access in the future, we encourage all users to log on to their laptops on a regular basis and ensure they are connected to the network. This allows necessary updates to run, ensuring devices are compliant and helps avoid access issues due to inactivity.</w:t>
      </w:r>
      <w:r w:rsidRPr="00E951FE">
        <w:rPr>
          <w:rFonts w:ascii="Calibri" w:hAnsi="Calibri" w:cs="Calibri"/>
          <w:color w:val="000000" w:themeColor="text1"/>
        </w:rPr>
        <w:br/>
      </w:r>
      <w:r w:rsidRPr="00E951FE">
        <w:rPr>
          <w:rFonts w:ascii="Calibri" w:hAnsi="Calibri" w:cs="Calibri"/>
          <w:color w:val="000000" w:themeColor="text1"/>
        </w:rPr>
        <w:br/>
        <w:t>If you believe your access has been disabled and need to request a device again, please contact the MLCSU. </w:t>
      </w:r>
    </w:p>
    <w:p w14:paraId="4426E79A" w14:textId="77777777" w:rsidR="003434D3" w:rsidRDefault="003434D3" w:rsidP="00315167">
      <w:pPr>
        <w:spacing w:after="0"/>
        <w:textAlignment w:val="baseline"/>
        <w:rPr>
          <w:rFonts w:ascii="Calibri" w:hAnsi="Calibri" w:cs="Calibri"/>
          <w:b/>
          <w:bCs/>
          <w:color w:val="2F5496" w:themeColor="accent1" w:themeShade="BF"/>
        </w:rPr>
      </w:pPr>
    </w:p>
    <w:p w14:paraId="623714C6" w14:textId="77777777" w:rsidR="003434D3" w:rsidRDefault="003434D3" w:rsidP="00315167">
      <w:pPr>
        <w:spacing w:after="0"/>
        <w:textAlignment w:val="baseline"/>
        <w:rPr>
          <w:rFonts w:ascii="Calibri" w:hAnsi="Calibri" w:cs="Calibri"/>
          <w:b/>
          <w:bCs/>
          <w:color w:val="2F5496" w:themeColor="accent1" w:themeShade="BF"/>
        </w:rPr>
      </w:pPr>
    </w:p>
    <w:p w14:paraId="21270CA9" w14:textId="278720F5" w:rsidR="0080389A" w:rsidRPr="0080389A" w:rsidRDefault="0080389A" w:rsidP="0080389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13" w:name="NU14"/>
      <w:r w:rsidRPr="00D2129D">
        <w:rPr>
          <w:rFonts w:ascii="Calibri" w:hAnsi="Calibri" w:cs="Calibri"/>
          <w:b/>
          <w:bCs/>
          <w:color w:val="000000" w:themeColor="text1"/>
        </w:rPr>
        <w:t>14.</w:t>
      </w:r>
      <w:r w:rsidRPr="0080389A">
        <w:rPr>
          <w:rFonts w:ascii="Calibri" w:hAnsi="Calibri" w:cs="Calibri"/>
          <w:b/>
          <w:bCs/>
          <w:color w:val="000000" w:themeColor="text1"/>
        </w:rPr>
        <w:t xml:space="preserve">SIGN OPEN </w:t>
      </w:r>
      <w:proofErr w:type="gramStart"/>
      <w:r w:rsidRPr="0080389A">
        <w:rPr>
          <w:rFonts w:ascii="Calibri" w:hAnsi="Calibri" w:cs="Calibri"/>
          <w:b/>
          <w:bCs/>
          <w:color w:val="000000" w:themeColor="text1"/>
        </w:rPr>
        <w:t>LETTER :</w:t>
      </w:r>
      <w:proofErr w:type="gramEnd"/>
      <w:r w:rsidRPr="0080389A">
        <w:rPr>
          <w:rFonts w:ascii="Calibri" w:hAnsi="Calibri" w:cs="Calibri"/>
          <w:b/>
          <w:bCs/>
          <w:color w:val="000000" w:themeColor="text1"/>
        </w:rPr>
        <w:t xml:space="preserve"> RCGPs GP unemployment letter to Streeting</w:t>
      </w:r>
    </w:p>
    <w:bookmarkEnd w:id="13"/>
    <w:p w14:paraId="721D611B" w14:textId="77777777" w:rsidR="0080389A" w:rsidRPr="0080389A" w:rsidRDefault="0080389A" w:rsidP="0080389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C2349B8" w14:textId="77777777" w:rsidR="0080389A" w:rsidRPr="0080389A" w:rsidRDefault="0080389A" w:rsidP="0080389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0389A">
        <w:rPr>
          <w:rFonts w:ascii="Calibri" w:hAnsi="Calibri" w:cs="Calibri"/>
          <w:color w:val="000000" w:themeColor="text1"/>
        </w:rPr>
        <w:t xml:space="preserve">FOR ALL GPs AND </w:t>
      </w:r>
      <w:proofErr w:type="gramStart"/>
      <w:r w:rsidRPr="0080389A">
        <w:rPr>
          <w:rFonts w:ascii="Calibri" w:hAnsi="Calibri" w:cs="Calibri"/>
          <w:color w:val="000000" w:themeColor="text1"/>
        </w:rPr>
        <w:t>GPRs :</w:t>
      </w:r>
      <w:proofErr w:type="gramEnd"/>
      <w:r w:rsidRPr="0080389A">
        <w:rPr>
          <w:rFonts w:ascii="Calibri" w:hAnsi="Calibri" w:cs="Calibri"/>
          <w:color w:val="000000" w:themeColor="text1"/>
        </w:rPr>
        <w:t xml:space="preserve"> RE UNDER/UNEMPLOYMENT GP CRISIS</w:t>
      </w:r>
    </w:p>
    <w:p w14:paraId="20D018A6" w14:textId="77777777" w:rsidR="0080389A" w:rsidRPr="0080389A" w:rsidRDefault="0080389A" w:rsidP="0080389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A4E5512" w14:textId="77777777" w:rsidR="0080389A" w:rsidRPr="0080389A" w:rsidRDefault="0080389A" w:rsidP="0080389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0389A">
        <w:rPr>
          <w:rFonts w:ascii="Calibri" w:hAnsi="Calibri" w:cs="Calibri"/>
          <w:color w:val="000000" w:themeColor="text1"/>
        </w:rPr>
        <w:t>Please sign and disseminate widely the below link: </w:t>
      </w:r>
    </w:p>
    <w:p w14:paraId="5A22794A" w14:textId="77777777" w:rsidR="0080389A" w:rsidRPr="0080389A" w:rsidRDefault="0080389A" w:rsidP="0080389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hyperlink r:id="rId31" w:history="1">
        <w:r w:rsidRPr="0080389A">
          <w:rPr>
            <w:rStyle w:val="Hyperlink"/>
            <w:rFonts w:ascii="Calibri" w:hAnsi="Calibri" w:cs="Calibri"/>
          </w:rPr>
          <w:t>https://rcgp.eaction.org.uk/Joint-Letter-2025</w:t>
        </w:r>
      </w:hyperlink>
    </w:p>
    <w:p w14:paraId="7793FF58" w14:textId="77777777" w:rsidR="0080389A" w:rsidRPr="0080389A" w:rsidRDefault="0080389A" w:rsidP="0080389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3B7CFA7" w14:textId="77777777" w:rsidR="0080389A" w:rsidRPr="0080389A" w:rsidRDefault="0080389A" w:rsidP="0080389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0389A">
        <w:rPr>
          <w:rFonts w:ascii="Calibri" w:hAnsi="Calibri" w:cs="Calibri"/>
          <w:color w:val="000000" w:themeColor="text1"/>
        </w:rPr>
        <w:t>This is an open letter spearheaded by the RCGP calling on the Secretary of State to solve the employment issues facing general practice. </w:t>
      </w:r>
    </w:p>
    <w:p w14:paraId="3DA5F6BC" w14:textId="77777777" w:rsidR="0080389A" w:rsidRPr="0080389A" w:rsidRDefault="0080389A" w:rsidP="0080389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2F76590" w14:textId="77777777" w:rsidR="0080389A" w:rsidRPr="0080389A" w:rsidRDefault="0080389A" w:rsidP="0080389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0389A">
        <w:rPr>
          <w:rFonts w:ascii="Calibri" w:hAnsi="Calibri" w:cs="Calibri"/>
          <w:color w:val="000000" w:themeColor="text1"/>
        </w:rPr>
        <w:t>The more GPs in England who sign up to the campaign, the more likely it is he will listen.</w:t>
      </w:r>
    </w:p>
    <w:p w14:paraId="080001EF" w14:textId="77777777" w:rsidR="0080389A" w:rsidRPr="0080389A" w:rsidRDefault="0080389A" w:rsidP="0080389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356DF48" w14:textId="77777777" w:rsidR="0080389A" w:rsidRPr="0080389A" w:rsidRDefault="0080389A" w:rsidP="0080389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0389A">
        <w:rPr>
          <w:rFonts w:ascii="Calibri" w:hAnsi="Calibri" w:cs="Calibri"/>
          <w:color w:val="000000" w:themeColor="text1"/>
        </w:rPr>
        <w:t>This ends close of play 14/11 (tomorrow!) </w:t>
      </w:r>
    </w:p>
    <w:p w14:paraId="36C07C23" w14:textId="77777777" w:rsidR="0080389A" w:rsidRPr="0080389A" w:rsidRDefault="0080389A" w:rsidP="0080389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1672049" w14:textId="77777777" w:rsidR="0080389A" w:rsidRPr="0080389A" w:rsidRDefault="0080389A" w:rsidP="0080389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0389A">
        <w:rPr>
          <w:rFonts w:ascii="Calibri" w:hAnsi="Calibri" w:cs="Calibri"/>
          <w:color w:val="000000" w:themeColor="text1"/>
        </w:rPr>
        <w:t>Please sign and share.</w:t>
      </w:r>
    </w:p>
    <w:p w14:paraId="7EECBEC0" w14:textId="77777777" w:rsidR="003434D3" w:rsidRPr="0080389A" w:rsidRDefault="003434D3" w:rsidP="00315167">
      <w:pPr>
        <w:spacing w:after="0"/>
        <w:textAlignment w:val="baseline"/>
        <w:rPr>
          <w:rFonts w:ascii="Calibri" w:hAnsi="Calibri" w:cs="Calibri"/>
          <w:color w:val="000000" w:themeColor="text1"/>
        </w:rPr>
      </w:pPr>
    </w:p>
    <w:p w14:paraId="30330F23" w14:textId="77777777" w:rsidR="00CD79A5" w:rsidRPr="00076908" w:rsidRDefault="00CD79A5" w:rsidP="00315167">
      <w:pPr>
        <w:spacing w:after="0"/>
        <w:textAlignment w:val="baseline"/>
        <w:rPr>
          <w:rFonts w:ascii="Calibri" w:hAnsi="Calibri" w:cs="Calibri"/>
          <w:b/>
          <w:bCs/>
          <w:color w:val="2F5496" w:themeColor="accent1" w:themeShade="BF"/>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32"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6BCFDECF" w14:textId="77777777" w:rsidR="00E97F75" w:rsidRDefault="00E97F75" w:rsidP="006F55EB">
      <w:pPr>
        <w:rPr>
          <w:b/>
          <w:bCs/>
          <w:color w:val="FF0000"/>
        </w:rPr>
      </w:pPr>
    </w:p>
    <w:p w14:paraId="16BA615E" w14:textId="77777777" w:rsidR="002572FC" w:rsidRDefault="002572FC" w:rsidP="006F55EB">
      <w:pPr>
        <w:rPr>
          <w:b/>
          <w:bCs/>
          <w:color w:val="FF0000"/>
        </w:rPr>
      </w:pPr>
    </w:p>
    <w:p w14:paraId="425AAF40" w14:textId="77777777" w:rsidR="002572FC" w:rsidRDefault="002572FC" w:rsidP="006F55EB">
      <w:pPr>
        <w:rPr>
          <w:b/>
          <w:bCs/>
          <w:color w:val="FF0000"/>
        </w:rPr>
      </w:pPr>
    </w:p>
    <w:p w14:paraId="625B6F6F" w14:textId="77777777" w:rsidR="002572FC" w:rsidRDefault="002572FC"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182CEFF9" w14:textId="654E350A" w:rsidR="00BA7354" w:rsidRDefault="00BA7354"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33"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4"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5" w:history="1">
        <w:r w:rsidRPr="00C53DB4">
          <w:rPr>
            <w:rStyle w:val="Hyperlink"/>
            <w:rFonts w:cstheme="minorHAnsi"/>
            <w:b/>
            <w:bCs/>
          </w:rPr>
          <w:t>https://www.england.nhs.uk/</w:t>
        </w:r>
      </w:hyperlink>
    </w:p>
    <w:sectPr w:rsidR="00D14BAB" w:rsidSect="00A40293">
      <w:headerReference w:type="default" r:id="rId36"/>
      <w:footerReference w:type="default" r:id="rId37"/>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F5003" w14:textId="77777777" w:rsidR="00216A1D" w:rsidRDefault="00216A1D" w:rsidP="001B4E81">
      <w:pPr>
        <w:spacing w:after="0" w:line="240" w:lineRule="auto"/>
      </w:pPr>
      <w:r>
        <w:separator/>
      </w:r>
    </w:p>
  </w:endnote>
  <w:endnote w:type="continuationSeparator" w:id="0">
    <w:p w14:paraId="3BCA47AF" w14:textId="77777777" w:rsidR="00216A1D" w:rsidRDefault="00216A1D" w:rsidP="001B4E81">
      <w:pPr>
        <w:spacing w:after="0" w:line="240" w:lineRule="auto"/>
      </w:pPr>
      <w:r>
        <w:continuationSeparator/>
      </w:r>
    </w:p>
  </w:endnote>
  <w:endnote w:type="continuationNotice" w:id="1">
    <w:p w14:paraId="05ED3F3A" w14:textId="77777777" w:rsidR="00216A1D" w:rsidRDefault="00216A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F160F" w14:textId="77777777" w:rsidR="00216A1D" w:rsidRDefault="00216A1D" w:rsidP="001B4E81">
      <w:pPr>
        <w:spacing w:after="0" w:line="240" w:lineRule="auto"/>
      </w:pPr>
      <w:r>
        <w:separator/>
      </w:r>
    </w:p>
  </w:footnote>
  <w:footnote w:type="continuationSeparator" w:id="0">
    <w:p w14:paraId="6B9634F4" w14:textId="77777777" w:rsidR="00216A1D" w:rsidRDefault="00216A1D" w:rsidP="001B4E81">
      <w:pPr>
        <w:spacing w:after="0" w:line="240" w:lineRule="auto"/>
      </w:pPr>
      <w:r>
        <w:continuationSeparator/>
      </w:r>
    </w:p>
  </w:footnote>
  <w:footnote w:type="continuationNotice" w:id="1">
    <w:p w14:paraId="0103D2AB" w14:textId="77777777" w:rsidR="00216A1D" w:rsidRDefault="00216A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575276380" name="Picture 15752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81253"/>
    <w:multiLevelType w:val="hybridMultilevel"/>
    <w:tmpl w:val="707A99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2013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48D1"/>
    <w:rsid w:val="0000555A"/>
    <w:rsid w:val="00005807"/>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0FB5"/>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0FEA"/>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908"/>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84C"/>
    <w:rsid w:val="000912A8"/>
    <w:rsid w:val="000917CB"/>
    <w:rsid w:val="00091E0F"/>
    <w:rsid w:val="00092E01"/>
    <w:rsid w:val="00093F94"/>
    <w:rsid w:val="00094520"/>
    <w:rsid w:val="0009540A"/>
    <w:rsid w:val="00095426"/>
    <w:rsid w:val="000955D2"/>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D56"/>
    <w:rsid w:val="000E389E"/>
    <w:rsid w:val="000E3F30"/>
    <w:rsid w:val="000E4830"/>
    <w:rsid w:val="000E4A3E"/>
    <w:rsid w:val="000E4DFE"/>
    <w:rsid w:val="000E4EBA"/>
    <w:rsid w:val="000E5E4F"/>
    <w:rsid w:val="000E62B5"/>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578"/>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879FF"/>
    <w:rsid w:val="0019024B"/>
    <w:rsid w:val="0019091C"/>
    <w:rsid w:val="00190D7C"/>
    <w:rsid w:val="00191E32"/>
    <w:rsid w:val="00192BE4"/>
    <w:rsid w:val="00193C53"/>
    <w:rsid w:val="00193F3D"/>
    <w:rsid w:val="001959CB"/>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05B"/>
    <w:rsid w:val="001B17A2"/>
    <w:rsid w:val="001B21B8"/>
    <w:rsid w:val="001B25FF"/>
    <w:rsid w:val="001B4CB1"/>
    <w:rsid w:val="001B4E81"/>
    <w:rsid w:val="001B4F3C"/>
    <w:rsid w:val="001B54AA"/>
    <w:rsid w:val="001B5732"/>
    <w:rsid w:val="001B642B"/>
    <w:rsid w:val="001B6600"/>
    <w:rsid w:val="001B6C74"/>
    <w:rsid w:val="001B764C"/>
    <w:rsid w:val="001C01B0"/>
    <w:rsid w:val="001C1DE2"/>
    <w:rsid w:val="001C2AA4"/>
    <w:rsid w:val="001C3848"/>
    <w:rsid w:val="001C40AA"/>
    <w:rsid w:val="001C4215"/>
    <w:rsid w:val="001C47AC"/>
    <w:rsid w:val="001C56E4"/>
    <w:rsid w:val="001C595F"/>
    <w:rsid w:val="001C72D0"/>
    <w:rsid w:val="001C734F"/>
    <w:rsid w:val="001C7954"/>
    <w:rsid w:val="001D0493"/>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3DE6"/>
    <w:rsid w:val="002144C2"/>
    <w:rsid w:val="00215B61"/>
    <w:rsid w:val="00215BAF"/>
    <w:rsid w:val="00216330"/>
    <w:rsid w:val="00216841"/>
    <w:rsid w:val="00216A1D"/>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6BEE"/>
    <w:rsid w:val="00256CC3"/>
    <w:rsid w:val="00257079"/>
    <w:rsid w:val="002572FC"/>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C03"/>
    <w:rsid w:val="00284E45"/>
    <w:rsid w:val="00285291"/>
    <w:rsid w:val="00286961"/>
    <w:rsid w:val="00286E20"/>
    <w:rsid w:val="00293206"/>
    <w:rsid w:val="002940D7"/>
    <w:rsid w:val="00294235"/>
    <w:rsid w:val="00294FD3"/>
    <w:rsid w:val="00295790"/>
    <w:rsid w:val="00295A67"/>
    <w:rsid w:val="0029684B"/>
    <w:rsid w:val="002976F1"/>
    <w:rsid w:val="002A0876"/>
    <w:rsid w:val="002A1BDC"/>
    <w:rsid w:val="002A1C30"/>
    <w:rsid w:val="002A1D1C"/>
    <w:rsid w:val="002A24EA"/>
    <w:rsid w:val="002A47FF"/>
    <w:rsid w:val="002A57E8"/>
    <w:rsid w:val="002A5FE3"/>
    <w:rsid w:val="002A60D8"/>
    <w:rsid w:val="002A60DF"/>
    <w:rsid w:val="002A6272"/>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A8D"/>
    <w:rsid w:val="002D2E3F"/>
    <w:rsid w:val="002D318A"/>
    <w:rsid w:val="002D3341"/>
    <w:rsid w:val="002D3853"/>
    <w:rsid w:val="002D6C84"/>
    <w:rsid w:val="002D7184"/>
    <w:rsid w:val="002D7970"/>
    <w:rsid w:val="002D7C0C"/>
    <w:rsid w:val="002D7D1A"/>
    <w:rsid w:val="002E0276"/>
    <w:rsid w:val="002E129F"/>
    <w:rsid w:val="002E22EF"/>
    <w:rsid w:val="002E2BFB"/>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D6C"/>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34D3"/>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3687"/>
    <w:rsid w:val="00393A59"/>
    <w:rsid w:val="00393FFF"/>
    <w:rsid w:val="0039424B"/>
    <w:rsid w:val="003945BA"/>
    <w:rsid w:val="0039470A"/>
    <w:rsid w:val="00394AF8"/>
    <w:rsid w:val="00394E6D"/>
    <w:rsid w:val="003965C9"/>
    <w:rsid w:val="00397193"/>
    <w:rsid w:val="003A0B04"/>
    <w:rsid w:val="003A169C"/>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B686D"/>
    <w:rsid w:val="003C046C"/>
    <w:rsid w:val="003C2540"/>
    <w:rsid w:val="003C2859"/>
    <w:rsid w:val="003C4CD5"/>
    <w:rsid w:val="003C4FB6"/>
    <w:rsid w:val="003C5EB9"/>
    <w:rsid w:val="003C5F06"/>
    <w:rsid w:val="003C6515"/>
    <w:rsid w:val="003C71DC"/>
    <w:rsid w:val="003C78B4"/>
    <w:rsid w:val="003D12F5"/>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1D88"/>
    <w:rsid w:val="004120EF"/>
    <w:rsid w:val="00412227"/>
    <w:rsid w:val="004133DF"/>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699"/>
    <w:rsid w:val="004336A8"/>
    <w:rsid w:val="00433B6A"/>
    <w:rsid w:val="00434D89"/>
    <w:rsid w:val="004356ED"/>
    <w:rsid w:val="00436048"/>
    <w:rsid w:val="00436F95"/>
    <w:rsid w:val="00436FDC"/>
    <w:rsid w:val="004408DA"/>
    <w:rsid w:val="00440D53"/>
    <w:rsid w:val="00440E5E"/>
    <w:rsid w:val="004414D9"/>
    <w:rsid w:val="00441933"/>
    <w:rsid w:val="00441FF6"/>
    <w:rsid w:val="00442395"/>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53CF"/>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E7"/>
    <w:rsid w:val="0048078C"/>
    <w:rsid w:val="00480B95"/>
    <w:rsid w:val="00481AC7"/>
    <w:rsid w:val="00481D8D"/>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CC1"/>
    <w:rsid w:val="004B0495"/>
    <w:rsid w:val="004B0AAD"/>
    <w:rsid w:val="004B134E"/>
    <w:rsid w:val="004B22D6"/>
    <w:rsid w:val="004B3004"/>
    <w:rsid w:val="004B30AC"/>
    <w:rsid w:val="004B3291"/>
    <w:rsid w:val="004B39E2"/>
    <w:rsid w:val="004B3B35"/>
    <w:rsid w:val="004B40EF"/>
    <w:rsid w:val="004B410A"/>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C2B"/>
    <w:rsid w:val="004D6BB0"/>
    <w:rsid w:val="004D7D13"/>
    <w:rsid w:val="004E06F2"/>
    <w:rsid w:val="004E0A78"/>
    <w:rsid w:val="004E1665"/>
    <w:rsid w:val="004E208E"/>
    <w:rsid w:val="004E2461"/>
    <w:rsid w:val="004E3A87"/>
    <w:rsid w:val="004E3FD3"/>
    <w:rsid w:val="004E4180"/>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EFB"/>
    <w:rsid w:val="004F7065"/>
    <w:rsid w:val="004F7C5D"/>
    <w:rsid w:val="004F7CC6"/>
    <w:rsid w:val="004F7E58"/>
    <w:rsid w:val="005000CD"/>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AD4"/>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12E5"/>
    <w:rsid w:val="00542421"/>
    <w:rsid w:val="0054262E"/>
    <w:rsid w:val="005444F4"/>
    <w:rsid w:val="005445AA"/>
    <w:rsid w:val="005450EC"/>
    <w:rsid w:val="00545B0F"/>
    <w:rsid w:val="00546A02"/>
    <w:rsid w:val="00546E48"/>
    <w:rsid w:val="0054778D"/>
    <w:rsid w:val="00550894"/>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2A8F"/>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14F7"/>
    <w:rsid w:val="005B23BB"/>
    <w:rsid w:val="005B2711"/>
    <w:rsid w:val="005B2737"/>
    <w:rsid w:val="005B2F41"/>
    <w:rsid w:val="005B3394"/>
    <w:rsid w:val="005B3AA1"/>
    <w:rsid w:val="005B53D8"/>
    <w:rsid w:val="005B5716"/>
    <w:rsid w:val="005B59B3"/>
    <w:rsid w:val="005B603D"/>
    <w:rsid w:val="005C1158"/>
    <w:rsid w:val="005C1C87"/>
    <w:rsid w:val="005C25F0"/>
    <w:rsid w:val="005C3370"/>
    <w:rsid w:val="005C3D94"/>
    <w:rsid w:val="005C54CB"/>
    <w:rsid w:val="005C58CB"/>
    <w:rsid w:val="005C61CB"/>
    <w:rsid w:val="005C6328"/>
    <w:rsid w:val="005C74AC"/>
    <w:rsid w:val="005C76A0"/>
    <w:rsid w:val="005C7FC3"/>
    <w:rsid w:val="005D1ED0"/>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6DC"/>
    <w:rsid w:val="005F3AC2"/>
    <w:rsid w:val="005F4010"/>
    <w:rsid w:val="005F40DE"/>
    <w:rsid w:val="005F40F9"/>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81C"/>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6FD7"/>
    <w:rsid w:val="00637577"/>
    <w:rsid w:val="006415B1"/>
    <w:rsid w:val="00641943"/>
    <w:rsid w:val="00641CDD"/>
    <w:rsid w:val="0064304D"/>
    <w:rsid w:val="0064320F"/>
    <w:rsid w:val="006445EB"/>
    <w:rsid w:val="0064472F"/>
    <w:rsid w:val="00645C2A"/>
    <w:rsid w:val="00646266"/>
    <w:rsid w:val="00650A35"/>
    <w:rsid w:val="00651A5E"/>
    <w:rsid w:val="0065233B"/>
    <w:rsid w:val="00652856"/>
    <w:rsid w:val="00652B69"/>
    <w:rsid w:val="00652DE1"/>
    <w:rsid w:val="00652F22"/>
    <w:rsid w:val="00653F65"/>
    <w:rsid w:val="00654AA4"/>
    <w:rsid w:val="00654B61"/>
    <w:rsid w:val="006553A9"/>
    <w:rsid w:val="0065596C"/>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336B"/>
    <w:rsid w:val="006A4829"/>
    <w:rsid w:val="006A65B1"/>
    <w:rsid w:val="006A76EE"/>
    <w:rsid w:val="006A77FC"/>
    <w:rsid w:val="006B0EB1"/>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227E"/>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54A6"/>
    <w:rsid w:val="00726031"/>
    <w:rsid w:val="00726985"/>
    <w:rsid w:val="0072698F"/>
    <w:rsid w:val="007271FD"/>
    <w:rsid w:val="007277EC"/>
    <w:rsid w:val="007279F2"/>
    <w:rsid w:val="00731691"/>
    <w:rsid w:val="00731B11"/>
    <w:rsid w:val="007341AD"/>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009"/>
    <w:rsid w:val="007A08C6"/>
    <w:rsid w:val="007A2B95"/>
    <w:rsid w:val="007A35E9"/>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489"/>
    <w:rsid w:val="007E1698"/>
    <w:rsid w:val="007E1D44"/>
    <w:rsid w:val="007E2041"/>
    <w:rsid w:val="007E2060"/>
    <w:rsid w:val="007E2066"/>
    <w:rsid w:val="007E384A"/>
    <w:rsid w:val="007E3A3E"/>
    <w:rsid w:val="007E3C25"/>
    <w:rsid w:val="007E41F6"/>
    <w:rsid w:val="007E4FDC"/>
    <w:rsid w:val="007E6422"/>
    <w:rsid w:val="007E79D7"/>
    <w:rsid w:val="007E7DE7"/>
    <w:rsid w:val="007F03C9"/>
    <w:rsid w:val="007F0EF9"/>
    <w:rsid w:val="007F20AB"/>
    <w:rsid w:val="007F2532"/>
    <w:rsid w:val="007F28AB"/>
    <w:rsid w:val="007F3601"/>
    <w:rsid w:val="007F58DE"/>
    <w:rsid w:val="007F5F4E"/>
    <w:rsid w:val="007F6BB4"/>
    <w:rsid w:val="007F7135"/>
    <w:rsid w:val="008009C2"/>
    <w:rsid w:val="00800B8D"/>
    <w:rsid w:val="00800D60"/>
    <w:rsid w:val="00801109"/>
    <w:rsid w:val="00801D9C"/>
    <w:rsid w:val="00802D5C"/>
    <w:rsid w:val="0080389A"/>
    <w:rsid w:val="00806240"/>
    <w:rsid w:val="00806329"/>
    <w:rsid w:val="00806F5E"/>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7CD"/>
    <w:rsid w:val="00821BAC"/>
    <w:rsid w:val="00822395"/>
    <w:rsid w:val="008223C6"/>
    <w:rsid w:val="008223D5"/>
    <w:rsid w:val="008236D1"/>
    <w:rsid w:val="008236E9"/>
    <w:rsid w:val="0082372E"/>
    <w:rsid w:val="0082494A"/>
    <w:rsid w:val="00824B73"/>
    <w:rsid w:val="008255A8"/>
    <w:rsid w:val="00826ABD"/>
    <w:rsid w:val="00826BB3"/>
    <w:rsid w:val="00826BBD"/>
    <w:rsid w:val="00827506"/>
    <w:rsid w:val="00827C13"/>
    <w:rsid w:val="00827D4E"/>
    <w:rsid w:val="008300A4"/>
    <w:rsid w:val="00830731"/>
    <w:rsid w:val="00830768"/>
    <w:rsid w:val="00830968"/>
    <w:rsid w:val="00830E84"/>
    <w:rsid w:val="00831C98"/>
    <w:rsid w:val="008326C5"/>
    <w:rsid w:val="00832814"/>
    <w:rsid w:val="00832A71"/>
    <w:rsid w:val="00832AC8"/>
    <w:rsid w:val="00833156"/>
    <w:rsid w:val="0083487B"/>
    <w:rsid w:val="00834E45"/>
    <w:rsid w:val="0083523A"/>
    <w:rsid w:val="00835282"/>
    <w:rsid w:val="008361B9"/>
    <w:rsid w:val="00836757"/>
    <w:rsid w:val="0083677C"/>
    <w:rsid w:val="00840623"/>
    <w:rsid w:val="00840E4C"/>
    <w:rsid w:val="00841B38"/>
    <w:rsid w:val="00842017"/>
    <w:rsid w:val="00842297"/>
    <w:rsid w:val="00842673"/>
    <w:rsid w:val="00843E52"/>
    <w:rsid w:val="00844711"/>
    <w:rsid w:val="00844C50"/>
    <w:rsid w:val="0084596C"/>
    <w:rsid w:val="00845AF5"/>
    <w:rsid w:val="0084797C"/>
    <w:rsid w:val="00847A84"/>
    <w:rsid w:val="00847B5F"/>
    <w:rsid w:val="00850227"/>
    <w:rsid w:val="008503A0"/>
    <w:rsid w:val="00851E80"/>
    <w:rsid w:val="00854644"/>
    <w:rsid w:val="00854FB9"/>
    <w:rsid w:val="008556D1"/>
    <w:rsid w:val="00855C0A"/>
    <w:rsid w:val="0085601F"/>
    <w:rsid w:val="00856927"/>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8BC"/>
    <w:rsid w:val="008952E6"/>
    <w:rsid w:val="00896343"/>
    <w:rsid w:val="008968A4"/>
    <w:rsid w:val="00896D3D"/>
    <w:rsid w:val="008A02F6"/>
    <w:rsid w:val="008A1B56"/>
    <w:rsid w:val="008A2820"/>
    <w:rsid w:val="008A2D4D"/>
    <w:rsid w:val="008A3E29"/>
    <w:rsid w:val="008A45E0"/>
    <w:rsid w:val="008A4F25"/>
    <w:rsid w:val="008A5056"/>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39B5"/>
    <w:rsid w:val="008F5206"/>
    <w:rsid w:val="008F5A1F"/>
    <w:rsid w:val="008F5AFC"/>
    <w:rsid w:val="008F7778"/>
    <w:rsid w:val="00900863"/>
    <w:rsid w:val="00900970"/>
    <w:rsid w:val="0090246D"/>
    <w:rsid w:val="0090292B"/>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171"/>
    <w:rsid w:val="0094766A"/>
    <w:rsid w:val="009508E9"/>
    <w:rsid w:val="00951526"/>
    <w:rsid w:val="009515E6"/>
    <w:rsid w:val="00951847"/>
    <w:rsid w:val="00951D9D"/>
    <w:rsid w:val="00952D3D"/>
    <w:rsid w:val="00953ACF"/>
    <w:rsid w:val="00954279"/>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312"/>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0FCA"/>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20F7"/>
    <w:rsid w:val="00A32CD9"/>
    <w:rsid w:val="00A33C28"/>
    <w:rsid w:val="00A34682"/>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332"/>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269"/>
    <w:rsid w:val="00A62445"/>
    <w:rsid w:val="00A63AE2"/>
    <w:rsid w:val="00A63BFE"/>
    <w:rsid w:val="00A644CA"/>
    <w:rsid w:val="00A66A75"/>
    <w:rsid w:val="00A66C05"/>
    <w:rsid w:val="00A7150C"/>
    <w:rsid w:val="00A71F70"/>
    <w:rsid w:val="00A738AA"/>
    <w:rsid w:val="00A74072"/>
    <w:rsid w:val="00A74AC3"/>
    <w:rsid w:val="00A74FC4"/>
    <w:rsid w:val="00A75C92"/>
    <w:rsid w:val="00A76252"/>
    <w:rsid w:val="00A76F77"/>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E63"/>
    <w:rsid w:val="00AA5FBE"/>
    <w:rsid w:val="00AA61A8"/>
    <w:rsid w:val="00AA6BFD"/>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1033"/>
    <w:rsid w:val="00AC1F0E"/>
    <w:rsid w:val="00AC289B"/>
    <w:rsid w:val="00AC3A74"/>
    <w:rsid w:val="00AC400A"/>
    <w:rsid w:val="00AC5E6E"/>
    <w:rsid w:val="00AC6F19"/>
    <w:rsid w:val="00AD029C"/>
    <w:rsid w:val="00AD0A72"/>
    <w:rsid w:val="00AD0BDF"/>
    <w:rsid w:val="00AD0E2F"/>
    <w:rsid w:val="00AD20FF"/>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249C"/>
    <w:rsid w:val="00B0254F"/>
    <w:rsid w:val="00B029B6"/>
    <w:rsid w:val="00B02E25"/>
    <w:rsid w:val="00B033FA"/>
    <w:rsid w:val="00B04ACD"/>
    <w:rsid w:val="00B06677"/>
    <w:rsid w:val="00B1150A"/>
    <w:rsid w:val="00B11C29"/>
    <w:rsid w:val="00B12909"/>
    <w:rsid w:val="00B12D80"/>
    <w:rsid w:val="00B13CEA"/>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6AF6"/>
    <w:rsid w:val="00B2748D"/>
    <w:rsid w:val="00B30363"/>
    <w:rsid w:val="00B30428"/>
    <w:rsid w:val="00B3064E"/>
    <w:rsid w:val="00B3122D"/>
    <w:rsid w:val="00B31AA6"/>
    <w:rsid w:val="00B31C93"/>
    <w:rsid w:val="00B34017"/>
    <w:rsid w:val="00B34104"/>
    <w:rsid w:val="00B344CF"/>
    <w:rsid w:val="00B3590D"/>
    <w:rsid w:val="00B35C57"/>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7075"/>
    <w:rsid w:val="00BC0078"/>
    <w:rsid w:val="00BC076E"/>
    <w:rsid w:val="00BC119B"/>
    <w:rsid w:val="00BC3020"/>
    <w:rsid w:val="00BC4341"/>
    <w:rsid w:val="00BC501C"/>
    <w:rsid w:val="00BC58CC"/>
    <w:rsid w:val="00BC7F53"/>
    <w:rsid w:val="00BD020D"/>
    <w:rsid w:val="00BD02A5"/>
    <w:rsid w:val="00BD0539"/>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1F7"/>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6B8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694E"/>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2BCD"/>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D79A5"/>
    <w:rsid w:val="00CE0C97"/>
    <w:rsid w:val="00CE0F96"/>
    <w:rsid w:val="00CE19C6"/>
    <w:rsid w:val="00CE2FAA"/>
    <w:rsid w:val="00CE3397"/>
    <w:rsid w:val="00CE3D09"/>
    <w:rsid w:val="00CE3F1B"/>
    <w:rsid w:val="00CE4530"/>
    <w:rsid w:val="00CE4B47"/>
    <w:rsid w:val="00CE53F8"/>
    <w:rsid w:val="00CE5710"/>
    <w:rsid w:val="00CE5DB2"/>
    <w:rsid w:val="00CE71B0"/>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2B7A"/>
    <w:rsid w:val="00D03932"/>
    <w:rsid w:val="00D03AB8"/>
    <w:rsid w:val="00D04C12"/>
    <w:rsid w:val="00D061D2"/>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9D"/>
    <w:rsid w:val="00D212F9"/>
    <w:rsid w:val="00D21907"/>
    <w:rsid w:val="00D23324"/>
    <w:rsid w:val="00D23BF2"/>
    <w:rsid w:val="00D24BD5"/>
    <w:rsid w:val="00D25136"/>
    <w:rsid w:val="00D25DB4"/>
    <w:rsid w:val="00D26342"/>
    <w:rsid w:val="00D2680D"/>
    <w:rsid w:val="00D26C16"/>
    <w:rsid w:val="00D27D47"/>
    <w:rsid w:val="00D302CC"/>
    <w:rsid w:val="00D303E6"/>
    <w:rsid w:val="00D30878"/>
    <w:rsid w:val="00D3156E"/>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DB9"/>
    <w:rsid w:val="00D5526F"/>
    <w:rsid w:val="00D5549E"/>
    <w:rsid w:val="00D55974"/>
    <w:rsid w:val="00D56035"/>
    <w:rsid w:val="00D57176"/>
    <w:rsid w:val="00D5738B"/>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451"/>
    <w:rsid w:val="00DB41D5"/>
    <w:rsid w:val="00DB4DAD"/>
    <w:rsid w:val="00DB521F"/>
    <w:rsid w:val="00DB5EAF"/>
    <w:rsid w:val="00DB66A1"/>
    <w:rsid w:val="00DB6767"/>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2B5"/>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5499"/>
    <w:rsid w:val="00E356DA"/>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39E2"/>
    <w:rsid w:val="00E5420F"/>
    <w:rsid w:val="00E55FF2"/>
    <w:rsid w:val="00E56B81"/>
    <w:rsid w:val="00E57378"/>
    <w:rsid w:val="00E57381"/>
    <w:rsid w:val="00E60D77"/>
    <w:rsid w:val="00E61212"/>
    <w:rsid w:val="00E61543"/>
    <w:rsid w:val="00E61D26"/>
    <w:rsid w:val="00E62EEC"/>
    <w:rsid w:val="00E63A03"/>
    <w:rsid w:val="00E63B86"/>
    <w:rsid w:val="00E651CF"/>
    <w:rsid w:val="00E653C7"/>
    <w:rsid w:val="00E65CDC"/>
    <w:rsid w:val="00E664EB"/>
    <w:rsid w:val="00E67E0F"/>
    <w:rsid w:val="00E70C34"/>
    <w:rsid w:val="00E71756"/>
    <w:rsid w:val="00E71A03"/>
    <w:rsid w:val="00E71E0F"/>
    <w:rsid w:val="00E73D22"/>
    <w:rsid w:val="00E77388"/>
    <w:rsid w:val="00E8326A"/>
    <w:rsid w:val="00E838E5"/>
    <w:rsid w:val="00E83962"/>
    <w:rsid w:val="00E87C69"/>
    <w:rsid w:val="00E90333"/>
    <w:rsid w:val="00E91236"/>
    <w:rsid w:val="00E919F1"/>
    <w:rsid w:val="00E92325"/>
    <w:rsid w:val="00E92DEE"/>
    <w:rsid w:val="00E932CD"/>
    <w:rsid w:val="00E93428"/>
    <w:rsid w:val="00E934A7"/>
    <w:rsid w:val="00E9379C"/>
    <w:rsid w:val="00E94D25"/>
    <w:rsid w:val="00E951FE"/>
    <w:rsid w:val="00E9638B"/>
    <w:rsid w:val="00E96A57"/>
    <w:rsid w:val="00E96DF3"/>
    <w:rsid w:val="00E973F2"/>
    <w:rsid w:val="00E97F75"/>
    <w:rsid w:val="00EA0785"/>
    <w:rsid w:val="00EA1C84"/>
    <w:rsid w:val="00EA1EBE"/>
    <w:rsid w:val="00EA2C53"/>
    <w:rsid w:val="00EA2D67"/>
    <w:rsid w:val="00EA30EA"/>
    <w:rsid w:val="00EA4D89"/>
    <w:rsid w:val="00EA4EC5"/>
    <w:rsid w:val="00EA5041"/>
    <w:rsid w:val="00EA558A"/>
    <w:rsid w:val="00EA59E1"/>
    <w:rsid w:val="00EA5B85"/>
    <w:rsid w:val="00EA6115"/>
    <w:rsid w:val="00EA646C"/>
    <w:rsid w:val="00EA6549"/>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7D6"/>
    <w:rsid w:val="00EF7C4C"/>
    <w:rsid w:val="00F013C6"/>
    <w:rsid w:val="00F01A99"/>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CE6"/>
    <w:rsid w:val="00F12D0D"/>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E24"/>
    <w:rsid w:val="00F52306"/>
    <w:rsid w:val="00F531FB"/>
    <w:rsid w:val="00F55242"/>
    <w:rsid w:val="00F56506"/>
    <w:rsid w:val="00F565DF"/>
    <w:rsid w:val="00F567D1"/>
    <w:rsid w:val="00F5749B"/>
    <w:rsid w:val="00F5758A"/>
    <w:rsid w:val="00F57679"/>
    <w:rsid w:val="00F613CA"/>
    <w:rsid w:val="00F61A77"/>
    <w:rsid w:val="00F62CE0"/>
    <w:rsid w:val="00F62FAF"/>
    <w:rsid w:val="00F6370A"/>
    <w:rsid w:val="00F649DD"/>
    <w:rsid w:val="00F65235"/>
    <w:rsid w:val="00F65671"/>
    <w:rsid w:val="00F679AA"/>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6FBF"/>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A6D10"/>
    <w:rsid w:val="00FB078A"/>
    <w:rsid w:val="00FB0911"/>
    <w:rsid w:val="00FB1DE6"/>
    <w:rsid w:val="00FB2BEC"/>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059"/>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C30"/>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imarycarebulletin.cmail19.com/t/d-l-gjtjrtt-tluhhdhyld-jj/" TargetMode="External"/><Relationship Id="rId18" Type="http://schemas.openxmlformats.org/officeDocument/2006/relationships/hyperlink" Target="https://primarycarebulletin.cmail19.com/t/d-l-gjtjrtt-tluhhdhyld-yu/" TargetMode="External"/><Relationship Id="rId26" Type="http://schemas.openxmlformats.org/officeDocument/2006/relationships/hyperlink" Target="https://primarycarebulletin.cmail19.com/t/d-l-gjtjrtt-tluhhdhyld-e/" TargetMode="External"/><Relationship Id="rId39" Type="http://schemas.openxmlformats.org/officeDocument/2006/relationships/theme" Target="theme/theme1.xml"/><Relationship Id="rId21" Type="http://schemas.openxmlformats.org/officeDocument/2006/relationships/hyperlink" Target="https://primarycarebulletin.cmail19.com/t/d-l-gjtjrtt-tluhhdhyld-yd/" TargetMode="External"/><Relationship Id="rId34" Type="http://schemas.openxmlformats.org/officeDocument/2006/relationships/hyperlink" Target="https://www.gov.uk/coronavirus" TargetMode="External"/><Relationship Id="rId7" Type="http://schemas.openxmlformats.org/officeDocument/2006/relationships/settings" Target="settings.xml"/><Relationship Id="rId12" Type="http://schemas.openxmlformats.org/officeDocument/2006/relationships/hyperlink" Target="https://primarycarebulletin.cmail19.com/t/d-l-gjtjrtt-tluhhdhyld-jy/" TargetMode="External"/><Relationship Id="rId17" Type="http://schemas.openxmlformats.org/officeDocument/2006/relationships/hyperlink" Target="https://primarycarebulletin.cmail19.com/t/d-l-gjtjrtt-tluhhdhyld-yk/" TargetMode="External"/><Relationship Id="rId25" Type="http://schemas.openxmlformats.org/officeDocument/2006/relationships/hyperlink" Target="mailto:england.ndpp@nhs.net" TargetMode="External"/><Relationship Id="rId33" Type="http://schemas.openxmlformats.org/officeDocument/2006/relationships/hyperlink" Target="https://www.bma.org.uk/advice-and-support/gp-practice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nhswebsite.servicedesk@nhs.net" TargetMode="External"/><Relationship Id="rId20" Type="http://schemas.openxmlformats.org/officeDocument/2006/relationships/hyperlink" Target="https://primarycarebulletin.cmail19.com/t/d-l-gjtjrtt-tluhhdhyld-w/" TargetMode="External"/><Relationship Id="rId29" Type="http://schemas.openxmlformats.org/officeDocument/2006/relationships/hyperlink" Target="https://primarycarebulletin.cmail19.com/t/d-l-gjtjrtt-tluhhdhyld-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19.com/t/d-l-gjtjrtt-tluhhdhyld-jr/" TargetMode="External"/><Relationship Id="rId24" Type="http://schemas.openxmlformats.org/officeDocument/2006/relationships/hyperlink" Target="https://primarycarebulletin.cmail19.com/t/d-l-gjtjrtt-tluhhdhyld-g/" TargetMode="External"/><Relationship Id="rId32" Type="http://schemas.openxmlformats.org/officeDocument/2006/relationships/hyperlink" Target="mailto:birmingham.lmc@nhs.net"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rimarycarebulletin.cmail19.com/t/d-l-gjtjrtt-tluhhdhyld-jl/" TargetMode="External"/><Relationship Id="rId23" Type="http://schemas.openxmlformats.org/officeDocument/2006/relationships/hyperlink" Target="https://primarycarebulletin.cmail19.com/t/d-l-gjtjrtt-tluhhdhyld-s/" TargetMode="External"/><Relationship Id="rId28" Type="http://schemas.openxmlformats.org/officeDocument/2006/relationships/hyperlink" Target="https://primarycarebulletin.cmail19.com/t/d-l-gjtjrtt-tluhhdhyld-p/"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primarycarebulletin.cmail19.com/t/d-l-gjtjrtt-tluhhdhyld-yh/" TargetMode="External"/><Relationship Id="rId31" Type="http://schemas.openxmlformats.org/officeDocument/2006/relationships/hyperlink" Target="https://rcgp.eaction.org.uk/Joint-Letter-202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19.com/t/d-l-gjtjrtt-tluhhdhyld-jt/" TargetMode="External"/><Relationship Id="rId22" Type="http://schemas.openxmlformats.org/officeDocument/2006/relationships/hyperlink" Target="mailto:england.t2diabetesremission@nhs.net" TargetMode="External"/><Relationship Id="rId27" Type="http://schemas.openxmlformats.org/officeDocument/2006/relationships/hyperlink" Target="https://primarycarebulletin.cmail19.com/t/d-l-gjtjrtt-tluhhdhyld-v/" TargetMode="External"/><Relationship Id="rId30" Type="http://schemas.openxmlformats.org/officeDocument/2006/relationships/hyperlink" Target="https://primarycarebulletin.cmail19.com/t/d-l-gjtjrtt-tluhhdhyld-n/" TargetMode="External"/><Relationship Id="rId35" Type="http://schemas.openxmlformats.org/officeDocument/2006/relationships/hyperlink" Target="https://www.england.nhs.uk/"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5fa2784f5648f8cdf7f545a2303b1c97">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13e87c0b59517062563e300f4d1305e8"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EE48EE6A-8438-4820-B23C-1A9C8336C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1812</Words>
  <Characters>10332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2025-11-13T16:23:00Z</dcterms:created>
  <dcterms:modified xsi:type="dcterms:W3CDTF">2025-11-13T16:23:00Z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