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2A5762F">
                <wp:simplePos x="0" y="0"/>
                <wp:positionH relativeFrom="margin">
                  <wp:align>left</wp:align>
                </wp:positionH>
                <wp:positionV relativeFrom="paragraph">
                  <wp:posOffset>69215</wp:posOffset>
                </wp:positionV>
                <wp:extent cx="5463540" cy="75438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754380"/>
                        </a:xfrm>
                        <a:prstGeom prst="rect">
                          <a:avLst/>
                        </a:prstGeom>
                        <a:noFill/>
                        <a:ln w="9525">
                          <a:noFill/>
                          <a:miter lim="800000"/>
                          <a:headEnd/>
                          <a:tailEnd/>
                        </a:ln>
                      </wps:spPr>
                      <wps:txbx>
                        <w:txbxContent>
                          <w:p w14:paraId="456C3362" w14:textId="4A888791"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1</w:t>
                            </w:r>
                            <w:r w:rsidR="0066187F">
                              <w:rPr>
                                <w:b/>
                                <w:bCs/>
                                <w:i/>
                                <w:iCs/>
                                <w:color w:val="4472C4" w:themeColor="accent1"/>
                                <w:sz w:val="44"/>
                                <w:szCs w:val="44"/>
                              </w:rPr>
                              <w:t>4</w:t>
                            </w:r>
                            <w:r w:rsidR="0066187F" w:rsidRPr="0066187F">
                              <w:rPr>
                                <w:b/>
                                <w:bCs/>
                                <w:i/>
                                <w:iCs/>
                                <w:color w:val="4472C4" w:themeColor="accent1"/>
                                <w:sz w:val="44"/>
                                <w:szCs w:val="44"/>
                                <w:vertAlign w:val="superscript"/>
                              </w:rPr>
                              <w:t>th</w:t>
                            </w:r>
                            <w:r w:rsidR="0066187F">
                              <w:rPr>
                                <w:b/>
                                <w:bCs/>
                                <w:i/>
                                <w:iCs/>
                                <w:color w:val="4472C4" w:themeColor="accent1"/>
                                <w:sz w:val="44"/>
                                <w:szCs w:val="44"/>
                              </w:rPr>
                              <w:t xml:space="preserve"> of October</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59.4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" filled="f" stroked="f">
                <v:textbox>
                  <w:txbxContent>
                    <w:p w14:paraId="456C3362" w14:textId="4A888791"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1</w:t>
                      </w:r>
                      <w:r w:rsidR="0066187F">
                        <w:rPr>
                          <w:b/>
                          <w:bCs/>
                          <w:i/>
                          <w:iCs/>
                          <w:color w:val="4472C4" w:themeColor="accent1"/>
                          <w:sz w:val="44"/>
                          <w:szCs w:val="44"/>
                        </w:rPr>
                        <w:t>4</w:t>
                      </w:r>
                      <w:r w:rsidR="0066187F" w:rsidRPr="0066187F">
                        <w:rPr>
                          <w:b/>
                          <w:bCs/>
                          <w:i/>
                          <w:iCs/>
                          <w:color w:val="4472C4" w:themeColor="accent1"/>
                          <w:sz w:val="44"/>
                          <w:szCs w:val="44"/>
                          <w:vertAlign w:val="superscript"/>
                        </w:rPr>
                        <w:t>th</w:t>
                      </w:r>
                      <w:r w:rsidR="0066187F">
                        <w:rPr>
                          <w:b/>
                          <w:bCs/>
                          <w:i/>
                          <w:iCs/>
                          <w:color w:val="4472C4" w:themeColor="accent1"/>
                          <w:sz w:val="44"/>
                          <w:szCs w:val="44"/>
                        </w:rPr>
                        <w:t xml:space="preserve"> of October</w:t>
                      </w:r>
                      <w:r w:rsidR="00101CD6">
                        <w:rPr>
                          <w:b/>
                          <w:bCs/>
                          <w:i/>
                          <w:iCs/>
                          <w:color w:val="4472C4" w:themeColor="accent1"/>
                          <w:sz w:val="44"/>
                          <w:szCs w:val="44"/>
                        </w:rPr>
                        <w:t xml:space="preserve"> 2025</w:t>
                      </w:r>
                    </w:p>
                  </w:txbxContent>
                </v:textbox>
                <w10:wrap type="topAndBottom" anchorx="margin"/>
              </v:shape>
            </w:pict>
          </mc:Fallback>
        </mc:AlternateContent>
      </w:r>
    </w:p>
    <w:p w14:paraId="25D0D8B8" w14:textId="6577318D" w:rsidR="00752146" w:rsidRPr="00A73B31" w:rsidRDefault="00752146" w:rsidP="00315167">
      <w:pPr>
        <w:spacing w:after="0"/>
        <w:textAlignment w:val="baseline"/>
        <w:rPr>
          <w:rFonts w:ascii="Calibri" w:hAnsi="Calibri" w:cs="Calibri"/>
          <w:b/>
          <w:bCs/>
          <w:color w:val="2F5496" w:themeColor="accent1" w:themeShade="BF"/>
        </w:rPr>
      </w:pPr>
    </w:p>
    <w:p w14:paraId="564D8BEE" w14:textId="58EF4711" w:rsidR="0066187F" w:rsidRPr="00A73B31" w:rsidRDefault="00A73B31" w:rsidP="00A73B31">
      <w:pPr>
        <w:pStyle w:val="ListParagraph"/>
        <w:numPr>
          <w:ilvl w:val="0"/>
          <w:numId w:val="59"/>
        </w:numPr>
        <w:spacing w:after="0"/>
        <w:textAlignment w:val="baseline"/>
        <w:rPr>
          <w:rFonts w:ascii="Calibri" w:hAnsi="Calibri" w:cs="Calibri"/>
          <w:b/>
          <w:bCs/>
          <w:color w:val="2F5496" w:themeColor="accent1" w:themeShade="BF"/>
        </w:rPr>
      </w:pPr>
      <w:hyperlink w:anchor="NO1" w:history="1">
        <w:r w:rsidRPr="00A73B31">
          <w:rPr>
            <w:rStyle w:val="Hyperlink"/>
            <w:rFonts w:ascii="Calibri" w:hAnsi="Calibri" w:cs="Calibri"/>
            <w:b/>
            <w:bCs/>
            <w:color w:val="2F5496" w:themeColor="accent1" w:themeShade="BF"/>
          </w:rPr>
          <w:t>New: Windows 10 Extended Licence</w:t>
        </w:r>
      </w:hyperlink>
      <w:r w:rsidRPr="00A73B31">
        <w:rPr>
          <w:rFonts w:ascii="Calibri" w:hAnsi="Calibri" w:cs="Calibri"/>
          <w:b/>
          <w:bCs/>
          <w:color w:val="2F5496" w:themeColor="accent1" w:themeShade="BF"/>
        </w:rPr>
        <w:t xml:space="preserve"> </w:t>
      </w:r>
    </w:p>
    <w:p w14:paraId="1A56AFC4" w14:textId="7AC767CD" w:rsidR="00A73B31" w:rsidRPr="00A73B31" w:rsidRDefault="00A73B31" w:rsidP="00A73B31">
      <w:pPr>
        <w:pStyle w:val="ListParagraph"/>
        <w:numPr>
          <w:ilvl w:val="0"/>
          <w:numId w:val="59"/>
        </w:numPr>
        <w:spacing w:after="0"/>
        <w:textAlignment w:val="baseline"/>
        <w:rPr>
          <w:rFonts w:ascii="Calibri" w:hAnsi="Calibri" w:cs="Calibri"/>
          <w:b/>
          <w:bCs/>
          <w:color w:val="2F5496" w:themeColor="accent1" w:themeShade="BF"/>
        </w:rPr>
      </w:pPr>
      <w:hyperlink w:anchor="NO2" w:history="1">
        <w:r w:rsidRPr="00A73B31">
          <w:rPr>
            <w:rStyle w:val="Hyperlink"/>
            <w:rFonts w:ascii="Calibri" w:hAnsi="Calibri" w:cs="Calibri"/>
            <w:b/>
            <w:bCs/>
            <w:color w:val="2F5496" w:themeColor="accent1" w:themeShade="BF"/>
          </w:rPr>
          <w:t>New: Windows 11 rollout</w:t>
        </w:r>
      </w:hyperlink>
      <w:r w:rsidRPr="00A73B31">
        <w:rPr>
          <w:rFonts w:ascii="Calibri" w:hAnsi="Calibri" w:cs="Calibri"/>
          <w:b/>
          <w:bCs/>
          <w:color w:val="2F5496" w:themeColor="accent1" w:themeShade="BF"/>
        </w:rPr>
        <w:t xml:space="preserve"> </w:t>
      </w:r>
    </w:p>
    <w:p w14:paraId="011DB79B" w14:textId="673384BE" w:rsidR="00A73B31" w:rsidRPr="00A73B31" w:rsidRDefault="00A73B31" w:rsidP="00A73B31">
      <w:pPr>
        <w:pStyle w:val="ListParagraph"/>
        <w:numPr>
          <w:ilvl w:val="0"/>
          <w:numId w:val="59"/>
        </w:numPr>
        <w:spacing w:after="0"/>
        <w:textAlignment w:val="baseline"/>
        <w:rPr>
          <w:rFonts w:ascii="Calibri" w:hAnsi="Calibri" w:cs="Calibri"/>
          <w:b/>
          <w:bCs/>
          <w:color w:val="2F5496" w:themeColor="accent1" w:themeShade="BF"/>
        </w:rPr>
      </w:pPr>
      <w:hyperlink w:anchor="NO3" w:history="1">
        <w:r w:rsidRPr="00A73B31">
          <w:rPr>
            <w:rStyle w:val="Hyperlink"/>
            <w:rFonts w:ascii="Calibri" w:hAnsi="Calibri" w:cs="Calibri"/>
            <w:b/>
            <w:bCs/>
            <w:color w:val="2F5496" w:themeColor="accent1" w:themeShade="BF"/>
          </w:rPr>
          <w:t>New: UHB Pathology stock consumables</w:t>
        </w:r>
      </w:hyperlink>
      <w:r w:rsidRPr="00A73B31">
        <w:rPr>
          <w:rFonts w:ascii="Calibri" w:hAnsi="Calibri" w:cs="Calibri"/>
          <w:b/>
          <w:bCs/>
          <w:color w:val="2F5496" w:themeColor="accent1" w:themeShade="BF"/>
        </w:rPr>
        <w:t xml:space="preserve"> </w:t>
      </w:r>
    </w:p>
    <w:p w14:paraId="0017EA8E" w14:textId="6231A5C1" w:rsidR="00A73B31" w:rsidRPr="00A73B31" w:rsidRDefault="00A73B31" w:rsidP="00A73B31">
      <w:pPr>
        <w:pStyle w:val="ListParagraph"/>
        <w:numPr>
          <w:ilvl w:val="0"/>
          <w:numId w:val="59"/>
        </w:numPr>
        <w:spacing w:after="0"/>
        <w:textAlignment w:val="baseline"/>
        <w:rPr>
          <w:rFonts w:ascii="Calibri" w:hAnsi="Calibri" w:cs="Calibri"/>
          <w:b/>
          <w:bCs/>
          <w:color w:val="2F5496" w:themeColor="accent1" w:themeShade="BF"/>
        </w:rPr>
      </w:pPr>
      <w:hyperlink w:anchor="NO4" w:history="1">
        <w:r w:rsidRPr="00A73B31">
          <w:rPr>
            <w:rStyle w:val="Hyperlink"/>
            <w:rFonts w:ascii="Calibri" w:hAnsi="Calibri" w:cs="Calibri"/>
            <w:b/>
            <w:bCs/>
            <w:color w:val="2F5496" w:themeColor="accent1" w:themeShade="BF"/>
          </w:rPr>
          <w:t>Update: Jess’s Rule communication toolkit</w:t>
        </w:r>
      </w:hyperlink>
    </w:p>
    <w:p w14:paraId="673BCDDB" w14:textId="7B6E1A02" w:rsidR="0066187F" w:rsidRPr="00A73B31" w:rsidRDefault="00A73B31" w:rsidP="00315167">
      <w:pPr>
        <w:pStyle w:val="ListParagraph"/>
        <w:numPr>
          <w:ilvl w:val="0"/>
          <w:numId w:val="59"/>
        </w:numPr>
        <w:spacing w:after="0"/>
        <w:textAlignment w:val="baseline"/>
        <w:rPr>
          <w:rFonts w:ascii="Calibri" w:hAnsi="Calibri" w:cs="Calibri"/>
          <w:b/>
          <w:bCs/>
          <w:color w:val="2F5496" w:themeColor="accent1" w:themeShade="BF"/>
        </w:rPr>
      </w:pPr>
      <w:hyperlink w:anchor="NO5" w:history="1">
        <w:proofErr w:type="spellStart"/>
        <w:r w:rsidRPr="00A73B31">
          <w:rPr>
            <w:rStyle w:val="Hyperlink"/>
            <w:rFonts w:ascii="Calibri" w:hAnsi="Calibri" w:cs="Calibri"/>
            <w:b/>
            <w:bCs/>
            <w:color w:val="2F5496" w:themeColor="accent1" w:themeShade="BF"/>
          </w:rPr>
          <w:t>NHSmall</w:t>
        </w:r>
        <w:proofErr w:type="spellEnd"/>
        <w:r w:rsidRPr="00A73B31">
          <w:rPr>
            <w:rStyle w:val="Hyperlink"/>
            <w:rFonts w:ascii="Calibri" w:hAnsi="Calibri" w:cs="Calibri"/>
            <w:b/>
            <w:bCs/>
            <w:color w:val="2F5496" w:themeColor="accent1" w:themeShade="BF"/>
          </w:rPr>
          <w:t xml:space="preserve"> is now NHS.net Connect</w:t>
        </w:r>
      </w:hyperlink>
    </w:p>
    <w:p w14:paraId="6F38EB79" w14:textId="77777777" w:rsidR="0066187F" w:rsidRDefault="0066187F" w:rsidP="00315167">
      <w:pPr>
        <w:spacing w:after="0"/>
        <w:textAlignment w:val="baseline"/>
        <w:rPr>
          <w:rFonts w:ascii="Calibri" w:hAnsi="Calibri" w:cs="Calibri"/>
          <w:color w:val="000000" w:themeColor="text1"/>
        </w:rPr>
      </w:pPr>
    </w:p>
    <w:p w14:paraId="43614AD9" w14:textId="77777777" w:rsidR="0066187F" w:rsidRDefault="0066187F" w:rsidP="00315167">
      <w:pPr>
        <w:spacing w:after="0"/>
        <w:textAlignment w:val="baseline"/>
        <w:rPr>
          <w:rFonts w:ascii="Calibri" w:hAnsi="Calibri" w:cs="Calibri"/>
          <w:color w:val="000000" w:themeColor="text1"/>
        </w:rPr>
      </w:pPr>
    </w:p>
    <w:p w14:paraId="26D760F4" w14:textId="77777777" w:rsidR="0066187F" w:rsidRDefault="0066187F" w:rsidP="00315167">
      <w:pPr>
        <w:spacing w:after="0"/>
        <w:textAlignment w:val="baseline"/>
        <w:rPr>
          <w:rFonts w:ascii="Calibri" w:hAnsi="Calibri" w:cs="Calibri"/>
          <w:color w:val="000000" w:themeColor="text1"/>
        </w:rPr>
      </w:pPr>
    </w:p>
    <w:p w14:paraId="6EB8912B" w14:textId="77777777" w:rsidR="0066187F" w:rsidRDefault="0066187F" w:rsidP="00315167">
      <w:pPr>
        <w:spacing w:after="0"/>
        <w:textAlignment w:val="baseline"/>
        <w:rPr>
          <w:rFonts w:ascii="Calibri" w:hAnsi="Calibri" w:cs="Calibri"/>
          <w:color w:val="000000" w:themeColor="text1"/>
        </w:rPr>
      </w:pPr>
    </w:p>
    <w:p w14:paraId="34415EAD" w14:textId="77777777" w:rsidR="0066187F" w:rsidRDefault="0066187F" w:rsidP="00315167">
      <w:pPr>
        <w:spacing w:after="0"/>
        <w:textAlignment w:val="baseline"/>
        <w:rPr>
          <w:rFonts w:ascii="Calibri" w:hAnsi="Calibri" w:cs="Calibri"/>
          <w:color w:val="000000" w:themeColor="text1"/>
        </w:rPr>
      </w:pPr>
    </w:p>
    <w:p w14:paraId="259C0AA3" w14:textId="77777777" w:rsidR="0066187F" w:rsidRDefault="0066187F" w:rsidP="00315167">
      <w:pPr>
        <w:spacing w:after="0"/>
        <w:textAlignment w:val="baseline"/>
        <w:rPr>
          <w:rFonts w:ascii="Calibri" w:hAnsi="Calibri" w:cs="Calibri"/>
          <w:color w:val="000000" w:themeColor="text1"/>
        </w:rPr>
      </w:pPr>
    </w:p>
    <w:p w14:paraId="2E438FB4" w14:textId="77777777" w:rsidR="0066187F" w:rsidRDefault="0066187F" w:rsidP="00315167">
      <w:pPr>
        <w:spacing w:after="0"/>
        <w:textAlignment w:val="baseline"/>
        <w:rPr>
          <w:rFonts w:ascii="Calibri" w:hAnsi="Calibri" w:cs="Calibri"/>
          <w:color w:val="000000" w:themeColor="text1"/>
        </w:rPr>
      </w:pPr>
    </w:p>
    <w:p w14:paraId="43C036A9" w14:textId="77777777" w:rsidR="0066187F" w:rsidRDefault="0066187F" w:rsidP="00315167">
      <w:pPr>
        <w:spacing w:after="0"/>
        <w:textAlignment w:val="baseline"/>
        <w:rPr>
          <w:rFonts w:ascii="Calibri" w:hAnsi="Calibri" w:cs="Calibri"/>
          <w:color w:val="000000" w:themeColor="text1"/>
        </w:rPr>
      </w:pPr>
    </w:p>
    <w:p w14:paraId="07958106" w14:textId="77777777" w:rsidR="0066187F" w:rsidRDefault="0066187F" w:rsidP="00315167">
      <w:pPr>
        <w:spacing w:after="0"/>
        <w:textAlignment w:val="baseline"/>
        <w:rPr>
          <w:rFonts w:ascii="Calibri" w:hAnsi="Calibri" w:cs="Calibri"/>
          <w:color w:val="000000" w:themeColor="text1"/>
        </w:rPr>
      </w:pPr>
    </w:p>
    <w:p w14:paraId="065DA8DD" w14:textId="77777777" w:rsidR="0066187F" w:rsidRDefault="0066187F" w:rsidP="00315167">
      <w:pPr>
        <w:spacing w:after="0"/>
        <w:textAlignment w:val="baseline"/>
        <w:rPr>
          <w:rFonts w:ascii="Calibri" w:hAnsi="Calibri" w:cs="Calibri"/>
          <w:color w:val="000000" w:themeColor="text1"/>
        </w:rPr>
      </w:pPr>
    </w:p>
    <w:p w14:paraId="44E459D2" w14:textId="77777777" w:rsidR="0066187F" w:rsidRDefault="0066187F" w:rsidP="00315167">
      <w:pPr>
        <w:spacing w:after="0"/>
        <w:textAlignment w:val="baseline"/>
        <w:rPr>
          <w:rFonts w:ascii="Calibri" w:hAnsi="Calibri" w:cs="Calibri"/>
          <w:color w:val="000000" w:themeColor="text1"/>
        </w:rPr>
      </w:pPr>
    </w:p>
    <w:p w14:paraId="23D79D55" w14:textId="77777777" w:rsidR="0066187F" w:rsidRDefault="0066187F" w:rsidP="00315167">
      <w:pPr>
        <w:spacing w:after="0"/>
        <w:textAlignment w:val="baseline"/>
        <w:rPr>
          <w:rFonts w:ascii="Calibri" w:hAnsi="Calibri" w:cs="Calibri"/>
          <w:color w:val="000000" w:themeColor="text1"/>
        </w:rPr>
      </w:pPr>
    </w:p>
    <w:p w14:paraId="3395426B" w14:textId="77777777" w:rsidR="0066187F" w:rsidRDefault="0066187F" w:rsidP="00315167">
      <w:pPr>
        <w:spacing w:after="0"/>
        <w:textAlignment w:val="baseline"/>
        <w:rPr>
          <w:rFonts w:ascii="Calibri" w:hAnsi="Calibri" w:cs="Calibri"/>
          <w:color w:val="000000" w:themeColor="text1"/>
        </w:rPr>
      </w:pPr>
    </w:p>
    <w:p w14:paraId="2A45F005" w14:textId="77777777" w:rsidR="0066187F" w:rsidRDefault="0066187F" w:rsidP="00315167">
      <w:pPr>
        <w:spacing w:after="0"/>
        <w:textAlignment w:val="baseline"/>
        <w:rPr>
          <w:rFonts w:ascii="Calibri" w:hAnsi="Calibri" w:cs="Calibri"/>
          <w:color w:val="000000" w:themeColor="text1"/>
        </w:rPr>
      </w:pPr>
    </w:p>
    <w:p w14:paraId="5553A432" w14:textId="77777777" w:rsidR="0066187F" w:rsidRDefault="0066187F" w:rsidP="00315167">
      <w:pPr>
        <w:spacing w:after="0"/>
        <w:textAlignment w:val="baseline"/>
        <w:rPr>
          <w:rFonts w:ascii="Calibri" w:hAnsi="Calibri" w:cs="Calibri"/>
          <w:color w:val="000000" w:themeColor="text1"/>
        </w:rPr>
      </w:pPr>
    </w:p>
    <w:p w14:paraId="10B0FA81" w14:textId="77777777" w:rsidR="0066187F" w:rsidRDefault="0066187F" w:rsidP="00315167">
      <w:pPr>
        <w:spacing w:after="0"/>
        <w:textAlignment w:val="baseline"/>
        <w:rPr>
          <w:rFonts w:ascii="Calibri" w:hAnsi="Calibri" w:cs="Calibri"/>
          <w:color w:val="000000" w:themeColor="text1"/>
        </w:rPr>
      </w:pPr>
    </w:p>
    <w:p w14:paraId="0283F57C" w14:textId="77777777" w:rsidR="0066187F" w:rsidRDefault="0066187F" w:rsidP="00315167">
      <w:pPr>
        <w:spacing w:after="0"/>
        <w:textAlignment w:val="baseline"/>
        <w:rPr>
          <w:rFonts w:ascii="Calibri" w:hAnsi="Calibri" w:cs="Calibri"/>
          <w:color w:val="000000" w:themeColor="text1"/>
        </w:rPr>
      </w:pPr>
    </w:p>
    <w:p w14:paraId="4BF7DC5A" w14:textId="77777777" w:rsidR="0066187F" w:rsidRDefault="0066187F" w:rsidP="00315167">
      <w:pPr>
        <w:spacing w:after="0"/>
        <w:textAlignment w:val="baseline"/>
        <w:rPr>
          <w:rFonts w:ascii="Calibri" w:hAnsi="Calibri" w:cs="Calibri"/>
          <w:color w:val="000000" w:themeColor="text1"/>
        </w:rPr>
      </w:pPr>
    </w:p>
    <w:p w14:paraId="2530148E" w14:textId="77777777" w:rsidR="0066187F" w:rsidRDefault="0066187F" w:rsidP="00315167">
      <w:pPr>
        <w:spacing w:after="0"/>
        <w:textAlignment w:val="baseline"/>
        <w:rPr>
          <w:rFonts w:ascii="Calibri" w:hAnsi="Calibri" w:cs="Calibri"/>
          <w:color w:val="000000" w:themeColor="text1"/>
        </w:rPr>
      </w:pPr>
    </w:p>
    <w:p w14:paraId="215AC166" w14:textId="77777777" w:rsidR="0066187F" w:rsidRDefault="0066187F" w:rsidP="00315167">
      <w:pPr>
        <w:spacing w:after="0"/>
        <w:textAlignment w:val="baseline"/>
        <w:rPr>
          <w:rFonts w:ascii="Calibri" w:hAnsi="Calibri" w:cs="Calibri"/>
          <w:color w:val="000000" w:themeColor="text1"/>
        </w:rPr>
      </w:pPr>
      <w:bookmarkStart w:id="0" w:name="NO1"/>
    </w:p>
    <w:p w14:paraId="7833A6E8" w14:textId="77777777" w:rsidR="0066187F" w:rsidRDefault="0066187F" w:rsidP="0066187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u w:val="single"/>
        </w:rPr>
      </w:pPr>
      <w:r>
        <w:rPr>
          <w:rFonts w:ascii="Calibri" w:hAnsi="Calibri" w:cs="Calibri"/>
          <w:b/>
          <w:bCs/>
          <w:color w:val="000000" w:themeColor="text1"/>
        </w:rPr>
        <w:t>1.</w:t>
      </w:r>
      <w:r w:rsidRPr="0066187F">
        <w:rPr>
          <w:rFonts w:ascii="Calibri" w:hAnsi="Calibri" w:cs="Calibri"/>
          <w:b/>
          <w:bCs/>
          <w:color w:val="000000" w:themeColor="text1"/>
        </w:rPr>
        <w:t>New: Windows 10 Extended Licence</w:t>
      </w:r>
      <w:r w:rsidRPr="0066187F">
        <w:rPr>
          <w:rFonts w:ascii="Calibri" w:hAnsi="Calibri" w:cs="Calibri"/>
          <w:b/>
          <w:bCs/>
          <w:color w:val="000000" w:themeColor="text1"/>
          <w:u w:val="single"/>
        </w:rPr>
        <w:t xml:space="preserve"> </w:t>
      </w:r>
    </w:p>
    <w:bookmarkEnd w:id="0"/>
    <w:p w14:paraId="1881CAAB" w14:textId="443D96A4" w:rsidR="0066187F" w:rsidRDefault="0066187F" w:rsidP="0066187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66187F">
        <w:rPr>
          <w:rFonts w:ascii="Calibri" w:hAnsi="Calibri" w:cs="Calibri"/>
          <w:color w:val="000000" w:themeColor="text1"/>
        </w:rPr>
        <w:br/>
        <w:t>Following on from the recent comms below relating to the rollout of Windows 11 across our estate. The ICB wanted to clarify that any sites that remain on Windows 10 from 14 October 2025, your machines are covered by Microsoft Win 10 Consumer Extended Security Updates (ESU).</w:t>
      </w:r>
      <w:r w:rsidRPr="0066187F">
        <w:rPr>
          <w:rFonts w:ascii="Calibri" w:hAnsi="Calibri" w:cs="Calibri"/>
          <w:color w:val="000000" w:themeColor="text1"/>
        </w:rPr>
        <w:br/>
      </w:r>
      <w:r w:rsidRPr="0066187F">
        <w:rPr>
          <w:rFonts w:ascii="Calibri" w:hAnsi="Calibri" w:cs="Calibri"/>
          <w:color w:val="000000" w:themeColor="text1"/>
        </w:rPr>
        <w:br/>
        <w:t xml:space="preserve">This means that all Windows 10 machines will continue to work and will receive critical and important security updates whilst the CSU work with the sites to transition you over to Microsoft Windows and &amp; Office 365. If you have any questions, please contact the </w:t>
      </w:r>
      <w:proofErr w:type="spellStart"/>
      <w:r w:rsidRPr="0066187F">
        <w:rPr>
          <w:rFonts w:ascii="Calibri" w:hAnsi="Calibri" w:cs="Calibri"/>
          <w:color w:val="000000" w:themeColor="text1"/>
        </w:rPr>
        <w:t>BSol</w:t>
      </w:r>
      <w:proofErr w:type="spellEnd"/>
      <w:r w:rsidRPr="0066187F">
        <w:rPr>
          <w:rFonts w:ascii="Calibri" w:hAnsi="Calibri" w:cs="Calibri"/>
          <w:color w:val="000000" w:themeColor="text1"/>
        </w:rPr>
        <w:t xml:space="preserve"> Digital team via </w:t>
      </w:r>
      <w:hyperlink r:id="rId11" w:tgtFrame="_blank" w:history="1">
        <w:r w:rsidRPr="0066187F">
          <w:rPr>
            <w:rStyle w:val="Hyperlink"/>
            <w:rFonts w:ascii="Calibri" w:hAnsi="Calibri" w:cs="Calibri"/>
          </w:rPr>
          <w:t>email</w:t>
        </w:r>
      </w:hyperlink>
      <w:r w:rsidRPr="0066187F">
        <w:rPr>
          <w:rFonts w:ascii="Calibri" w:hAnsi="Calibri" w:cs="Calibri"/>
          <w:color w:val="000000" w:themeColor="text1"/>
        </w:rPr>
        <w:t>.</w:t>
      </w:r>
    </w:p>
    <w:p w14:paraId="723154CC" w14:textId="77777777" w:rsidR="0066187F" w:rsidRDefault="0066187F" w:rsidP="00315167">
      <w:pPr>
        <w:spacing w:after="0"/>
        <w:textAlignment w:val="baseline"/>
        <w:rPr>
          <w:rFonts w:ascii="Calibri" w:hAnsi="Calibri" w:cs="Calibri"/>
          <w:color w:val="000000" w:themeColor="text1"/>
        </w:rPr>
      </w:pPr>
    </w:p>
    <w:p w14:paraId="30BC93CB" w14:textId="77777777" w:rsidR="0066187F" w:rsidRDefault="0066187F" w:rsidP="00315167">
      <w:pPr>
        <w:spacing w:after="0"/>
        <w:textAlignment w:val="baseline"/>
        <w:rPr>
          <w:rFonts w:ascii="Calibri" w:hAnsi="Calibri" w:cs="Calibri"/>
          <w:color w:val="000000" w:themeColor="text1"/>
        </w:rPr>
      </w:pPr>
    </w:p>
    <w:p w14:paraId="0F84AA1B" w14:textId="77777777" w:rsidR="0066187F" w:rsidRDefault="0066187F" w:rsidP="00315167">
      <w:pPr>
        <w:spacing w:after="0"/>
        <w:textAlignment w:val="baseline"/>
        <w:rPr>
          <w:rFonts w:ascii="Calibri" w:hAnsi="Calibri" w:cs="Calibri"/>
          <w:color w:val="000000" w:themeColor="text1"/>
        </w:rPr>
      </w:pPr>
    </w:p>
    <w:p w14:paraId="66A5177C" w14:textId="77777777" w:rsidR="0066187F" w:rsidRDefault="0066187F" w:rsidP="00315167">
      <w:pPr>
        <w:spacing w:after="0"/>
        <w:textAlignment w:val="baseline"/>
        <w:rPr>
          <w:rFonts w:ascii="Calibri" w:hAnsi="Calibri" w:cs="Calibri"/>
          <w:color w:val="000000" w:themeColor="text1"/>
        </w:rPr>
      </w:pPr>
    </w:p>
    <w:p w14:paraId="4858D825" w14:textId="77777777" w:rsidR="0066187F" w:rsidRDefault="0066187F" w:rsidP="00315167">
      <w:pPr>
        <w:spacing w:after="0"/>
        <w:textAlignment w:val="baseline"/>
        <w:rPr>
          <w:rFonts w:ascii="Calibri" w:hAnsi="Calibri" w:cs="Calibri"/>
          <w:color w:val="000000" w:themeColor="text1"/>
        </w:rPr>
      </w:pPr>
      <w:bookmarkStart w:id="1" w:name="NO2"/>
    </w:p>
    <w:p w14:paraId="0AB748A7" w14:textId="77777777" w:rsid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2.</w:t>
      </w:r>
      <w:r w:rsidRPr="0028466F">
        <w:rPr>
          <w:rFonts w:ascii="Calibri" w:hAnsi="Calibri" w:cs="Calibri"/>
          <w:b/>
          <w:bCs/>
          <w:color w:val="000000" w:themeColor="text1"/>
        </w:rPr>
        <w:t>New: Windows 11 rollout</w:t>
      </w:r>
    </w:p>
    <w:bookmarkEnd w:id="1"/>
    <w:p w14:paraId="3AF7CE11" w14:textId="264BE9CF" w:rsidR="0066187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28466F">
        <w:rPr>
          <w:rFonts w:ascii="Calibri" w:hAnsi="Calibri" w:cs="Calibri"/>
          <w:color w:val="000000" w:themeColor="text1"/>
        </w:rPr>
        <w:br/>
        <w:t xml:space="preserve">The MLCSU have been re-commissioned to move forward on the Windows 11 and Office365 rollout to practices. The project will </w:t>
      </w:r>
      <w:proofErr w:type="gramStart"/>
      <w:r w:rsidRPr="0028466F">
        <w:rPr>
          <w:rFonts w:ascii="Calibri" w:hAnsi="Calibri" w:cs="Calibri"/>
          <w:color w:val="000000" w:themeColor="text1"/>
        </w:rPr>
        <w:t>look into</w:t>
      </w:r>
      <w:proofErr w:type="gramEnd"/>
      <w:r w:rsidRPr="0028466F">
        <w:rPr>
          <w:rFonts w:ascii="Calibri" w:hAnsi="Calibri" w:cs="Calibri"/>
          <w:color w:val="000000" w:themeColor="text1"/>
        </w:rPr>
        <w:t xml:space="preserve"> upgrading the existing machines in practices from current Windows 10 to Windows 11 and replacing any old PCs and laptops, as well as upgrading devices from Office2016 to Office365. These practices will also have the deployment take place simultaneously during this phase as agreed by the ICB.</w:t>
      </w:r>
      <w:r w:rsidRPr="0028466F">
        <w:rPr>
          <w:rFonts w:ascii="Calibri" w:hAnsi="Calibri" w:cs="Calibri"/>
          <w:color w:val="000000" w:themeColor="text1"/>
        </w:rPr>
        <w:br/>
        <w:t> </w:t>
      </w:r>
      <w:r w:rsidRPr="0028466F">
        <w:rPr>
          <w:rFonts w:ascii="Calibri" w:hAnsi="Calibri" w:cs="Calibri"/>
          <w:color w:val="000000" w:themeColor="text1"/>
        </w:rPr>
        <w:br/>
        <w:t>As previously the MLCSU Project Manager for this rollout is Fakhara Butt, supported by Monika White and Steven Bruton. They will contact your site during the initial phase of the project over the coming weeks.</w:t>
      </w:r>
      <w:r w:rsidRPr="0028466F">
        <w:rPr>
          <w:rFonts w:ascii="Calibri" w:hAnsi="Calibri" w:cs="Calibri"/>
          <w:color w:val="000000" w:themeColor="text1"/>
        </w:rPr>
        <w:br/>
      </w:r>
      <w:r w:rsidRPr="0028466F">
        <w:rPr>
          <w:rFonts w:ascii="Calibri" w:hAnsi="Calibri" w:cs="Calibri"/>
          <w:color w:val="000000" w:themeColor="text1"/>
        </w:rPr>
        <w:br/>
        <w:t>The team will start with an engagement session to outline expectations, discuss the project approach and deployment plan, and address any questions you may have.</w:t>
      </w:r>
      <w:r w:rsidRPr="0028466F">
        <w:rPr>
          <w:rFonts w:ascii="Calibri" w:hAnsi="Calibri" w:cs="Calibri"/>
          <w:color w:val="000000" w:themeColor="text1"/>
        </w:rPr>
        <w:br/>
      </w:r>
      <w:r w:rsidRPr="0028466F">
        <w:rPr>
          <w:rFonts w:ascii="Calibri" w:hAnsi="Calibri" w:cs="Calibri"/>
          <w:color w:val="000000" w:themeColor="text1"/>
        </w:rPr>
        <w:br/>
        <w:t>It is important practices fully engage with the team in a timely manner and meet the pre-requisites in good time. Sites who fail to respond will be re prioritised and their go live date will be offered to another practice.</w:t>
      </w:r>
      <w:r w:rsidRPr="0028466F">
        <w:rPr>
          <w:rFonts w:ascii="Calibri" w:hAnsi="Calibri" w:cs="Calibri"/>
          <w:color w:val="000000" w:themeColor="text1"/>
        </w:rPr>
        <w:br/>
        <w:t> </w:t>
      </w:r>
      <w:r w:rsidRPr="0028466F">
        <w:rPr>
          <w:rFonts w:ascii="Calibri" w:hAnsi="Calibri" w:cs="Calibri"/>
          <w:color w:val="000000" w:themeColor="text1"/>
        </w:rPr>
        <w:br/>
        <w:t xml:space="preserve">There will be practices that will be fall out of warranty and the ICB are in the process of purchasing the extended warranty for Windows 10 to Windows 11 for those machines that require support cover at you practice (one-year extended warranty) from 14 October 2025.)  If you have any questions, please contact the </w:t>
      </w:r>
      <w:proofErr w:type="spellStart"/>
      <w:r w:rsidRPr="0028466F">
        <w:rPr>
          <w:rFonts w:ascii="Calibri" w:hAnsi="Calibri" w:cs="Calibri"/>
          <w:color w:val="000000" w:themeColor="text1"/>
        </w:rPr>
        <w:t>BSol</w:t>
      </w:r>
      <w:proofErr w:type="spellEnd"/>
      <w:r w:rsidRPr="0028466F">
        <w:rPr>
          <w:rFonts w:ascii="Calibri" w:hAnsi="Calibri" w:cs="Calibri"/>
          <w:color w:val="000000" w:themeColor="text1"/>
        </w:rPr>
        <w:t xml:space="preserve"> Digital team via </w:t>
      </w:r>
      <w:hyperlink r:id="rId12" w:tgtFrame="_blank" w:history="1">
        <w:r w:rsidRPr="0028466F">
          <w:rPr>
            <w:rStyle w:val="Hyperlink"/>
            <w:rFonts w:ascii="Calibri" w:hAnsi="Calibri" w:cs="Calibri"/>
          </w:rPr>
          <w:t>email</w:t>
        </w:r>
      </w:hyperlink>
      <w:r w:rsidRPr="0028466F">
        <w:rPr>
          <w:rFonts w:ascii="Calibri" w:hAnsi="Calibri" w:cs="Calibri"/>
          <w:color w:val="000000" w:themeColor="text1"/>
        </w:rPr>
        <w:t>.</w:t>
      </w:r>
    </w:p>
    <w:p w14:paraId="4D2FB032" w14:textId="77777777" w:rsidR="0066187F" w:rsidRDefault="0066187F" w:rsidP="00315167">
      <w:pPr>
        <w:spacing w:after="0"/>
        <w:textAlignment w:val="baseline"/>
        <w:rPr>
          <w:rFonts w:ascii="Calibri" w:hAnsi="Calibri" w:cs="Calibri"/>
          <w:color w:val="000000" w:themeColor="text1"/>
        </w:rPr>
      </w:pPr>
    </w:p>
    <w:p w14:paraId="149A6EC8" w14:textId="77777777" w:rsidR="0066187F" w:rsidRDefault="0066187F" w:rsidP="00315167">
      <w:pPr>
        <w:spacing w:after="0"/>
        <w:textAlignment w:val="baseline"/>
        <w:rPr>
          <w:rFonts w:ascii="Calibri" w:hAnsi="Calibri" w:cs="Calibri"/>
          <w:color w:val="000000" w:themeColor="text1"/>
        </w:rPr>
      </w:pPr>
    </w:p>
    <w:p w14:paraId="18BA7048" w14:textId="77777777" w:rsid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2" w:name="NO3"/>
      <w:r>
        <w:rPr>
          <w:rFonts w:ascii="Calibri" w:hAnsi="Calibri" w:cs="Calibri"/>
          <w:b/>
          <w:bCs/>
          <w:color w:val="000000" w:themeColor="text1"/>
        </w:rPr>
        <w:t>3.</w:t>
      </w:r>
      <w:r w:rsidRPr="0028466F">
        <w:rPr>
          <w:rFonts w:ascii="Calibri" w:hAnsi="Calibri" w:cs="Calibri"/>
          <w:b/>
          <w:bCs/>
          <w:color w:val="000000" w:themeColor="text1"/>
        </w:rPr>
        <w:t>New: UHB Pathology stock consumables</w:t>
      </w:r>
    </w:p>
    <w:bookmarkEnd w:id="2"/>
    <w:p w14:paraId="12E9B482" w14:textId="13A76AD7" w:rsidR="0066187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28466F">
        <w:rPr>
          <w:rFonts w:ascii="Calibri" w:hAnsi="Calibri" w:cs="Calibri"/>
          <w:color w:val="000000" w:themeColor="text1"/>
        </w:rPr>
        <w:br/>
        <w:t xml:space="preserve">UHB Pathology wish to acknowledge you may have experienced some issues regarding your pathology stock consumables recently.  If so, a solution is being worked through, part of which regards standardising the requisition form, which now includes </w:t>
      </w:r>
      <w:proofErr w:type="spellStart"/>
      <w:r w:rsidRPr="0028466F">
        <w:rPr>
          <w:rFonts w:ascii="Calibri" w:hAnsi="Calibri" w:cs="Calibri"/>
          <w:color w:val="000000" w:themeColor="text1"/>
        </w:rPr>
        <w:t>Monovette</w:t>
      </w:r>
      <w:proofErr w:type="spellEnd"/>
      <w:r w:rsidRPr="0028466F">
        <w:rPr>
          <w:rFonts w:ascii="Calibri" w:hAnsi="Calibri" w:cs="Calibri"/>
          <w:color w:val="000000" w:themeColor="text1"/>
        </w:rPr>
        <w:t>. </w:t>
      </w:r>
      <w:r w:rsidRPr="0028466F">
        <w:rPr>
          <w:rFonts w:ascii="Calibri" w:hAnsi="Calibri" w:cs="Calibri"/>
          <w:color w:val="000000" w:themeColor="text1"/>
        </w:rPr>
        <w:br/>
        <w:t> </w:t>
      </w:r>
      <w:r w:rsidRPr="0028466F">
        <w:rPr>
          <w:rFonts w:ascii="Calibri" w:hAnsi="Calibri" w:cs="Calibri"/>
          <w:color w:val="000000" w:themeColor="text1"/>
        </w:rPr>
        <w:br/>
        <w:t xml:space="preserve">Please follow the </w:t>
      </w:r>
      <w:hyperlink r:id="rId13" w:tgtFrame="_blank" w:history="1">
        <w:r w:rsidRPr="0028466F">
          <w:rPr>
            <w:rStyle w:val="Hyperlink"/>
            <w:rFonts w:ascii="Calibri" w:hAnsi="Calibri" w:cs="Calibri"/>
          </w:rPr>
          <w:t>link</w:t>
        </w:r>
      </w:hyperlink>
      <w:r w:rsidRPr="0028466F">
        <w:rPr>
          <w:rFonts w:ascii="Calibri" w:hAnsi="Calibri" w:cs="Calibri"/>
          <w:color w:val="000000" w:themeColor="text1"/>
        </w:rPr>
        <w:t xml:space="preserve"> to find the most up to date form. If you have any issues accessing the form or have any general </w:t>
      </w:r>
      <w:proofErr w:type="gramStart"/>
      <w:r w:rsidRPr="0028466F">
        <w:rPr>
          <w:rFonts w:ascii="Calibri" w:hAnsi="Calibri" w:cs="Calibri"/>
          <w:color w:val="000000" w:themeColor="text1"/>
        </w:rPr>
        <w:t>queries</w:t>
      </w:r>
      <w:proofErr w:type="gramEnd"/>
      <w:r w:rsidRPr="0028466F">
        <w:rPr>
          <w:rFonts w:ascii="Calibri" w:hAnsi="Calibri" w:cs="Calibri"/>
          <w:color w:val="000000" w:themeColor="text1"/>
        </w:rPr>
        <w:t xml:space="preserve"> please contact the UHB Pathology team via </w:t>
      </w:r>
      <w:hyperlink r:id="rId14" w:tgtFrame="_blank" w:history="1">
        <w:r w:rsidRPr="0028466F">
          <w:rPr>
            <w:rStyle w:val="Hyperlink"/>
            <w:rFonts w:ascii="Calibri" w:hAnsi="Calibri" w:cs="Calibri"/>
          </w:rPr>
          <w:t>email</w:t>
        </w:r>
      </w:hyperlink>
      <w:r w:rsidRPr="0028466F">
        <w:rPr>
          <w:rFonts w:ascii="Calibri" w:hAnsi="Calibri" w:cs="Calibri"/>
          <w:color w:val="000000" w:themeColor="text1"/>
        </w:rPr>
        <w:t>.</w:t>
      </w:r>
    </w:p>
    <w:p w14:paraId="6C9E8E98" w14:textId="77777777" w:rsidR="0066187F" w:rsidRDefault="0066187F" w:rsidP="00315167">
      <w:pPr>
        <w:spacing w:after="0"/>
        <w:textAlignment w:val="baseline"/>
        <w:rPr>
          <w:rFonts w:ascii="Calibri" w:hAnsi="Calibri" w:cs="Calibri"/>
          <w:color w:val="000000" w:themeColor="text1"/>
        </w:rPr>
      </w:pPr>
    </w:p>
    <w:p w14:paraId="0DC66355" w14:textId="77777777" w:rsidR="0066187F" w:rsidRDefault="0066187F" w:rsidP="00315167">
      <w:pPr>
        <w:spacing w:after="0"/>
        <w:textAlignment w:val="baseline"/>
        <w:rPr>
          <w:rFonts w:ascii="Calibri" w:hAnsi="Calibri" w:cs="Calibri"/>
          <w:color w:val="000000" w:themeColor="text1"/>
        </w:rPr>
      </w:pPr>
      <w:bookmarkStart w:id="3" w:name="NO4"/>
    </w:p>
    <w:p w14:paraId="331AFB5C" w14:textId="77777777" w:rsid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4.</w:t>
      </w:r>
      <w:r w:rsidRPr="0028466F">
        <w:rPr>
          <w:rFonts w:ascii="Calibri" w:hAnsi="Calibri" w:cs="Calibri"/>
          <w:b/>
          <w:bCs/>
          <w:color w:val="000000" w:themeColor="text1"/>
        </w:rPr>
        <w:t>Update: Jess's Rule communications toolkit</w:t>
      </w:r>
    </w:p>
    <w:bookmarkEnd w:id="3"/>
    <w:p w14:paraId="325C26C2" w14:textId="13DD7D42" w:rsidR="0028466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28466F">
        <w:rPr>
          <w:rFonts w:ascii="Calibri" w:hAnsi="Calibri" w:cs="Calibri"/>
          <w:color w:val="000000" w:themeColor="text1"/>
        </w:rPr>
        <w:br/>
        <w:t xml:space="preserve">Follow the link to find an updated link to the Jess's Rule communications </w:t>
      </w:r>
      <w:hyperlink r:id="rId15" w:tgtFrame="_blank" w:history="1">
        <w:r w:rsidRPr="0028466F">
          <w:rPr>
            <w:rStyle w:val="Hyperlink"/>
            <w:rFonts w:ascii="Calibri" w:hAnsi="Calibri" w:cs="Calibri"/>
          </w:rPr>
          <w:t>toolkit</w:t>
        </w:r>
      </w:hyperlink>
      <w:r w:rsidRPr="0028466F">
        <w:rPr>
          <w:rFonts w:ascii="Calibri" w:hAnsi="Calibri" w:cs="Calibri"/>
          <w:color w:val="000000" w:themeColor="text1"/>
        </w:rPr>
        <w:t xml:space="preserve"> referenced in last week's </w:t>
      </w:r>
      <w:hyperlink r:id="rId16" w:tgtFrame="_blank" w:history="1">
        <w:r w:rsidRPr="0028466F">
          <w:rPr>
            <w:rStyle w:val="Hyperlink"/>
            <w:rFonts w:ascii="Calibri" w:hAnsi="Calibri" w:cs="Calibri"/>
          </w:rPr>
          <w:t>newsletter</w:t>
        </w:r>
      </w:hyperlink>
      <w:r w:rsidRPr="0028466F">
        <w:rPr>
          <w:rFonts w:ascii="Calibri" w:hAnsi="Calibri" w:cs="Calibri"/>
          <w:color w:val="000000" w:themeColor="text1"/>
        </w:rPr>
        <w:t>.   </w:t>
      </w:r>
    </w:p>
    <w:p w14:paraId="601D70DB" w14:textId="1447A484" w:rsidR="0066187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28466F">
        <w:rPr>
          <w:rFonts w:ascii="Calibri" w:hAnsi="Calibri" w:cs="Calibri"/>
          <w:b/>
          <w:bCs/>
          <w:color w:val="000000" w:themeColor="text1"/>
        </w:rPr>
        <w:t>The LMC would like to inform all practices that this is not a contractual obligation.</w:t>
      </w:r>
    </w:p>
    <w:p w14:paraId="08885FB3" w14:textId="77777777" w:rsidR="0066187F" w:rsidRDefault="0066187F" w:rsidP="00315167">
      <w:pPr>
        <w:spacing w:after="0"/>
        <w:textAlignment w:val="baseline"/>
        <w:rPr>
          <w:rFonts w:ascii="Calibri" w:hAnsi="Calibri" w:cs="Calibri"/>
          <w:color w:val="000000" w:themeColor="text1"/>
        </w:rPr>
      </w:pPr>
    </w:p>
    <w:p w14:paraId="1905867E" w14:textId="77777777" w:rsidR="0066187F" w:rsidRDefault="0066187F" w:rsidP="00315167">
      <w:pPr>
        <w:spacing w:after="0"/>
        <w:textAlignment w:val="baseline"/>
        <w:rPr>
          <w:rFonts w:ascii="Calibri" w:hAnsi="Calibri" w:cs="Calibri"/>
          <w:color w:val="000000" w:themeColor="text1"/>
        </w:rPr>
      </w:pPr>
    </w:p>
    <w:p w14:paraId="5D8C4AE6" w14:textId="77777777" w:rsidR="0066187F" w:rsidRDefault="0066187F" w:rsidP="00315167">
      <w:pPr>
        <w:spacing w:after="0"/>
        <w:textAlignment w:val="baseline"/>
        <w:rPr>
          <w:rFonts w:ascii="Calibri" w:hAnsi="Calibri" w:cs="Calibri"/>
          <w:color w:val="000000" w:themeColor="text1"/>
        </w:rPr>
      </w:pPr>
    </w:p>
    <w:p w14:paraId="3CC9FEFC" w14:textId="77777777" w:rsidR="0066187F" w:rsidRDefault="0066187F" w:rsidP="00315167">
      <w:pPr>
        <w:spacing w:after="0"/>
        <w:textAlignment w:val="baseline"/>
        <w:rPr>
          <w:rFonts w:ascii="Calibri" w:hAnsi="Calibri" w:cs="Calibri"/>
          <w:color w:val="000000" w:themeColor="text1"/>
        </w:rPr>
      </w:pPr>
    </w:p>
    <w:p w14:paraId="502B7575" w14:textId="60286BF5" w:rsid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4" w:name="NO5"/>
      <w:r>
        <w:rPr>
          <w:rFonts w:ascii="Calibri" w:hAnsi="Calibri" w:cs="Calibri"/>
          <w:b/>
          <w:bCs/>
          <w:color w:val="000000" w:themeColor="text1"/>
        </w:rPr>
        <w:t>5.</w:t>
      </w:r>
      <w:r w:rsidRPr="0028466F">
        <w:rPr>
          <w:rFonts w:ascii="Calibri" w:hAnsi="Calibri" w:cs="Calibri"/>
          <w:b/>
          <w:bCs/>
          <w:color w:val="000000" w:themeColor="text1"/>
        </w:rPr>
        <w:t>NHSmail is now NHS.net Connect</w:t>
      </w:r>
    </w:p>
    <w:bookmarkEnd w:id="4"/>
    <w:p w14:paraId="04ED3043" w14:textId="77777777" w:rsidR="0028466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E45F4BA" w14:textId="77777777" w:rsidR="0028466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roofErr w:type="spellStart"/>
      <w:r w:rsidRPr="0028466F">
        <w:rPr>
          <w:rFonts w:ascii="Calibri" w:hAnsi="Calibri" w:cs="Calibri"/>
          <w:color w:val="000000" w:themeColor="text1"/>
        </w:rPr>
        <w:t>NHSmail</w:t>
      </w:r>
      <w:proofErr w:type="spellEnd"/>
      <w:r w:rsidRPr="0028466F">
        <w:rPr>
          <w:rFonts w:ascii="Calibri" w:hAnsi="Calibri" w:cs="Calibri"/>
          <w:color w:val="000000" w:themeColor="text1"/>
        </w:rPr>
        <w:t xml:space="preserve"> has been renamed NHS.net Connect. Colleagues’ secure service, email address, and login details stay the same, but the new service will offer a fresh look and features to support daily work. Colleagues will continue to receive support from the National Administration Service (NAS).</w:t>
      </w:r>
    </w:p>
    <w:p w14:paraId="4CCA5AA3" w14:textId="77777777" w:rsid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28466F">
        <w:rPr>
          <w:rFonts w:ascii="Calibri" w:hAnsi="Calibri" w:cs="Calibri"/>
          <w:color w:val="000000" w:themeColor="text1"/>
        </w:rPr>
        <w:t xml:space="preserve">Over the coming months, colleagues will move to the new Launchpad, which will replace the </w:t>
      </w:r>
      <w:proofErr w:type="spellStart"/>
      <w:r w:rsidRPr="0028466F">
        <w:rPr>
          <w:rFonts w:ascii="Calibri" w:hAnsi="Calibri" w:cs="Calibri"/>
          <w:color w:val="000000" w:themeColor="text1"/>
        </w:rPr>
        <w:t>NHSmail</w:t>
      </w:r>
      <w:proofErr w:type="spellEnd"/>
      <w:r w:rsidRPr="0028466F">
        <w:rPr>
          <w:rFonts w:ascii="Calibri" w:hAnsi="Calibri" w:cs="Calibri"/>
          <w:color w:val="000000" w:themeColor="text1"/>
        </w:rPr>
        <w:t xml:space="preserve"> portal and become a personalised homepage for:</w:t>
      </w:r>
    </w:p>
    <w:p w14:paraId="50B1E76D" w14:textId="77777777" w:rsidR="0028466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A03FB9B" w14:textId="77777777" w:rsidR="0028466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28466F">
        <w:rPr>
          <w:rFonts w:ascii="Calibri" w:hAnsi="Calibri" w:cs="Calibri"/>
          <w:color w:val="000000" w:themeColor="text1"/>
        </w:rPr>
        <w:t>Managing profiles and passwords</w:t>
      </w:r>
    </w:p>
    <w:p w14:paraId="55D81B5C" w14:textId="77777777" w:rsidR="0028466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28466F">
        <w:rPr>
          <w:rFonts w:ascii="Calibri" w:hAnsi="Calibri" w:cs="Calibri"/>
          <w:color w:val="000000" w:themeColor="text1"/>
        </w:rPr>
        <w:t>Handling shared mailboxes and access (via NAS)</w:t>
      </w:r>
    </w:p>
    <w:p w14:paraId="5E9E7F26" w14:textId="77777777" w:rsidR="0028466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28466F">
        <w:rPr>
          <w:rFonts w:ascii="Calibri" w:hAnsi="Calibri" w:cs="Calibri"/>
          <w:color w:val="000000" w:themeColor="text1"/>
        </w:rPr>
        <w:t>Accessing Outlook, Teams, OneDrive, and more</w:t>
      </w:r>
    </w:p>
    <w:p w14:paraId="0180AFC6" w14:textId="77777777" w:rsid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28466F">
        <w:rPr>
          <w:rFonts w:ascii="Calibri" w:hAnsi="Calibri" w:cs="Calibri"/>
          <w:color w:val="000000" w:themeColor="text1"/>
        </w:rPr>
        <w:t>Using NHS.net Connect on desktop and mobile</w:t>
      </w:r>
    </w:p>
    <w:p w14:paraId="58972D94" w14:textId="77777777" w:rsidR="0028466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0E3DFAC" w14:textId="77777777" w:rsidR="0028466F" w:rsidRPr="0028466F" w:rsidRDefault="0028466F" w:rsidP="0028466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28466F">
        <w:rPr>
          <w:rFonts w:ascii="Calibri" w:hAnsi="Calibri" w:cs="Calibri"/>
          <w:color w:val="000000" w:themeColor="text1"/>
        </w:rPr>
        <w:t xml:space="preserve">For more info, visit </w:t>
      </w:r>
      <w:hyperlink r:id="rId17" w:history="1">
        <w:r w:rsidRPr="0028466F">
          <w:rPr>
            <w:rStyle w:val="Hyperlink"/>
            <w:rFonts w:ascii="Calibri" w:hAnsi="Calibri" w:cs="Calibri"/>
          </w:rPr>
          <w:t>support.nhs.net</w:t>
        </w:r>
      </w:hyperlink>
      <w:r w:rsidRPr="0028466F">
        <w:rPr>
          <w:rFonts w:ascii="Calibri" w:hAnsi="Calibri" w:cs="Calibri"/>
          <w:color w:val="000000" w:themeColor="text1"/>
        </w:rPr>
        <w:t xml:space="preserve"> and access NHS.net Connect (New Service).</w:t>
      </w:r>
    </w:p>
    <w:p w14:paraId="1FD6C2D5" w14:textId="77777777" w:rsidR="00832414" w:rsidRPr="00076908" w:rsidRDefault="00832414"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18"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19"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0"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1" w:history="1">
        <w:r w:rsidRPr="00C53DB4">
          <w:rPr>
            <w:rStyle w:val="Hyperlink"/>
            <w:rFonts w:cstheme="minorHAnsi"/>
            <w:b/>
            <w:bCs/>
          </w:rPr>
          <w:t>https://www.england.nhs.uk/</w:t>
        </w:r>
      </w:hyperlink>
    </w:p>
    <w:sectPr w:rsidR="00D14BAB" w:rsidSect="00A40293">
      <w:headerReference w:type="default" r:id="rId22"/>
      <w:footerReference w:type="default" r:id="rId23"/>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DD38F" w14:textId="77777777" w:rsidR="00C8694E" w:rsidRDefault="00C8694E" w:rsidP="001B4E81">
      <w:pPr>
        <w:spacing w:after="0" w:line="240" w:lineRule="auto"/>
      </w:pPr>
      <w:r>
        <w:separator/>
      </w:r>
    </w:p>
  </w:endnote>
  <w:endnote w:type="continuationSeparator" w:id="0">
    <w:p w14:paraId="303A5B78" w14:textId="77777777" w:rsidR="00C8694E" w:rsidRDefault="00C8694E" w:rsidP="001B4E81">
      <w:pPr>
        <w:spacing w:after="0" w:line="240" w:lineRule="auto"/>
      </w:pPr>
      <w:r>
        <w:continuationSeparator/>
      </w:r>
    </w:p>
  </w:endnote>
  <w:endnote w:type="continuationNotice" w:id="1">
    <w:p w14:paraId="60796D4C" w14:textId="77777777" w:rsidR="00C8694E" w:rsidRDefault="00C86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C39B" w14:textId="77777777" w:rsidR="00C8694E" w:rsidRDefault="00C8694E" w:rsidP="001B4E81">
      <w:pPr>
        <w:spacing w:after="0" w:line="240" w:lineRule="auto"/>
      </w:pPr>
      <w:r>
        <w:separator/>
      </w:r>
    </w:p>
  </w:footnote>
  <w:footnote w:type="continuationSeparator" w:id="0">
    <w:p w14:paraId="1D8E9288" w14:textId="77777777" w:rsidR="00C8694E" w:rsidRDefault="00C8694E" w:rsidP="001B4E81">
      <w:pPr>
        <w:spacing w:after="0" w:line="240" w:lineRule="auto"/>
      </w:pPr>
      <w:r>
        <w:continuationSeparator/>
      </w:r>
    </w:p>
  </w:footnote>
  <w:footnote w:type="continuationNotice" w:id="1">
    <w:p w14:paraId="46AB95D4" w14:textId="77777777" w:rsidR="00C8694E" w:rsidRDefault="00C86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C6"/>
    <w:multiLevelType w:val="hybridMultilevel"/>
    <w:tmpl w:val="96DE2B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AE17B2E"/>
    <w:multiLevelType w:val="hybridMultilevel"/>
    <w:tmpl w:val="E6108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FD4A4E"/>
    <w:multiLevelType w:val="hybridMultilevel"/>
    <w:tmpl w:val="15280916"/>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4928AE"/>
    <w:multiLevelType w:val="hybridMultilevel"/>
    <w:tmpl w:val="9E8E49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9" w15:restartNumberingAfterBreak="0">
    <w:nsid w:val="1BD27292"/>
    <w:multiLevelType w:val="hybridMultilevel"/>
    <w:tmpl w:val="37E81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6554E0"/>
    <w:multiLevelType w:val="multilevel"/>
    <w:tmpl w:val="A44ED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E33288"/>
    <w:multiLevelType w:val="multilevel"/>
    <w:tmpl w:val="A710C3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A171B6"/>
    <w:multiLevelType w:val="multilevel"/>
    <w:tmpl w:val="3842B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4867DD"/>
    <w:multiLevelType w:val="hybridMultilevel"/>
    <w:tmpl w:val="A7620F50"/>
    <w:lvl w:ilvl="0" w:tplc="EFE848F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541464"/>
    <w:multiLevelType w:val="hybridMultilevel"/>
    <w:tmpl w:val="E6EA5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2C336D21"/>
    <w:multiLevelType w:val="multilevel"/>
    <w:tmpl w:val="D2581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F120ADE"/>
    <w:multiLevelType w:val="multilevel"/>
    <w:tmpl w:val="4468C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DD5C3F"/>
    <w:multiLevelType w:val="hybridMultilevel"/>
    <w:tmpl w:val="4588B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CD5168"/>
    <w:multiLevelType w:val="multilevel"/>
    <w:tmpl w:val="A100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136C68"/>
    <w:multiLevelType w:val="multilevel"/>
    <w:tmpl w:val="5BF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30"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40"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41" w15:restartNumberingAfterBreak="0">
    <w:nsid w:val="6731107E"/>
    <w:multiLevelType w:val="multilevel"/>
    <w:tmpl w:val="E5A0D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7FD25F9"/>
    <w:multiLevelType w:val="multilevel"/>
    <w:tmpl w:val="EBC6A1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C413A09"/>
    <w:multiLevelType w:val="multilevel"/>
    <w:tmpl w:val="3A901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B9361C"/>
    <w:multiLevelType w:val="hybridMultilevel"/>
    <w:tmpl w:val="333A8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11"/>
  </w:num>
  <w:num w:numId="2" w16cid:durableId="161434421">
    <w:abstractNumId w:val="57"/>
  </w:num>
  <w:num w:numId="3" w16cid:durableId="1207523247">
    <w:abstractNumId w:val="10"/>
  </w:num>
  <w:num w:numId="4" w16cid:durableId="789477728">
    <w:abstractNumId w:val="24"/>
  </w:num>
  <w:num w:numId="5" w16cid:durableId="1439716184">
    <w:abstractNumId w:val="58"/>
  </w:num>
  <w:num w:numId="6" w16cid:durableId="1300766329">
    <w:abstractNumId w:val="28"/>
  </w:num>
  <w:num w:numId="7" w16cid:durableId="926112568">
    <w:abstractNumId w:val="1"/>
  </w:num>
  <w:num w:numId="8" w16cid:durableId="925654044">
    <w:abstractNumId w:val="50"/>
  </w:num>
  <w:num w:numId="9" w16cid:durableId="660962275">
    <w:abstractNumId w:val="3"/>
  </w:num>
  <w:num w:numId="10" w16cid:durableId="821697402">
    <w:abstractNumId w:val="29"/>
  </w:num>
  <w:num w:numId="11" w16cid:durableId="264652967">
    <w:abstractNumId w:val="14"/>
  </w:num>
  <w:num w:numId="12" w16cid:durableId="1640649437">
    <w:abstractNumId w:val="49"/>
  </w:num>
  <w:num w:numId="13" w16cid:durableId="1308588184">
    <w:abstractNumId w:val="47"/>
  </w:num>
  <w:num w:numId="14" w16cid:durableId="1640919933">
    <w:abstractNumId w:val="2"/>
  </w:num>
  <w:num w:numId="15" w16cid:durableId="1873683327">
    <w:abstractNumId w:val="55"/>
  </w:num>
  <w:num w:numId="16" w16cid:durableId="1128401359">
    <w:abstractNumId w:val="6"/>
  </w:num>
  <w:num w:numId="17" w16cid:durableId="1664971033">
    <w:abstractNumId w:val="36"/>
  </w:num>
  <w:num w:numId="18" w16cid:durableId="1819956202">
    <w:abstractNumId w:val="52"/>
  </w:num>
  <w:num w:numId="19" w16cid:durableId="1906210873">
    <w:abstractNumId w:val="43"/>
  </w:num>
  <w:num w:numId="20" w16cid:durableId="1949464414">
    <w:abstractNumId w:val="38"/>
  </w:num>
  <w:num w:numId="21" w16cid:durableId="1195269346">
    <w:abstractNumId w:val="37"/>
  </w:num>
  <w:num w:numId="22" w16cid:durableId="1784109296">
    <w:abstractNumId w:val="33"/>
  </w:num>
  <w:num w:numId="23" w16cid:durableId="556017852">
    <w:abstractNumId w:val="31"/>
  </w:num>
  <w:num w:numId="24" w16cid:durableId="416444482">
    <w:abstractNumId w:val="34"/>
  </w:num>
  <w:num w:numId="25" w16cid:durableId="1733961568">
    <w:abstractNumId w:val="48"/>
  </w:num>
  <w:num w:numId="26" w16cid:durableId="948395443">
    <w:abstractNumId w:val="15"/>
  </w:num>
  <w:num w:numId="27" w16cid:durableId="410784626">
    <w:abstractNumId w:val="25"/>
  </w:num>
  <w:num w:numId="28" w16cid:durableId="263342047">
    <w:abstractNumId w:val="53"/>
  </w:num>
  <w:num w:numId="29" w16cid:durableId="692923542">
    <w:abstractNumId w:val="32"/>
  </w:num>
  <w:num w:numId="30" w16cid:durableId="1368066881">
    <w:abstractNumId w:val="56"/>
  </w:num>
  <w:num w:numId="31" w16cid:durableId="1075474180">
    <w:abstractNumId w:val="35"/>
  </w:num>
  <w:num w:numId="32" w16cid:durableId="1509982090">
    <w:abstractNumId w:val="16"/>
  </w:num>
  <w:num w:numId="33" w16cid:durableId="2008751850">
    <w:abstractNumId w:val="51"/>
  </w:num>
  <w:num w:numId="34" w16cid:durableId="1197281596">
    <w:abstractNumId w:val="30"/>
  </w:num>
  <w:num w:numId="35" w16cid:durableId="506096805">
    <w:abstractNumId w:val="26"/>
  </w:num>
  <w:num w:numId="36" w16cid:durableId="1170750209">
    <w:abstractNumId w:val="40"/>
  </w:num>
  <w:num w:numId="37" w16cid:durableId="313611697">
    <w:abstractNumId w:val="8"/>
  </w:num>
  <w:num w:numId="38" w16cid:durableId="56126405">
    <w:abstractNumId w:val="39"/>
  </w:num>
  <w:num w:numId="39" w16cid:durableId="1933969029">
    <w:abstractNumId w:val="44"/>
  </w:num>
  <w:num w:numId="40" w16cid:durableId="1626505030">
    <w:abstractNumId w:val="45"/>
  </w:num>
  <w:num w:numId="41" w16cid:durableId="1007751562">
    <w:abstractNumId w:val="17"/>
  </w:num>
  <w:num w:numId="42" w16cid:durableId="1030573140">
    <w:abstractNumId w:val="23"/>
  </w:num>
  <w:num w:numId="43" w16cid:durableId="732582647">
    <w:abstractNumId w:val="27"/>
  </w:num>
  <w:num w:numId="44" w16cid:durableId="1695228288">
    <w:abstractNumId w:val="42"/>
  </w:num>
  <w:num w:numId="45" w16cid:durableId="398213368">
    <w:abstractNumId w:val="12"/>
  </w:num>
  <w:num w:numId="46" w16cid:durableId="2033145016">
    <w:abstractNumId w:val="41"/>
  </w:num>
  <w:num w:numId="47" w16cid:durableId="1755082248">
    <w:abstractNumId w:val="4"/>
  </w:num>
  <w:num w:numId="48" w16cid:durableId="229076658">
    <w:abstractNumId w:val="54"/>
  </w:num>
  <w:num w:numId="49" w16cid:durableId="1990865937">
    <w:abstractNumId w:val="46"/>
  </w:num>
  <w:num w:numId="50" w16cid:durableId="1393385331">
    <w:abstractNumId w:val="5"/>
  </w:num>
  <w:num w:numId="51" w16cid:durableId="431362257">
    <w:abstractNumId w:val="0"/>
  </w:num>
  <w:num w:numId="52" w16cid:durableId="738018980">
    <w:abstractNumId w:val="19"/>
  </w:num>
  <w:num w:numId="53" w16cid:durableId="605161562">
    <w:abstractNumId w:val="9"/>
  </w:num>
  <w:num w:numId="54" w16cid:durableId="1654259824">
    <w:abstractNumId w:val="20"/>
  </w:num>
  <w:num w:numId="55" w16cid:durableId="1186792853">
    <w:abstractNumId w:val="21"/>
  </w:num>
  <w:num w:numId="56" w16cid:durableId="1313438968">
    <w:abstractNumId w:val="18"/>
  </w:num>
  <w:num w:numId="57" w16cid:durableId="251359706">
    <w:abstractNumId w:val="7"/>
  </w:num>
  <w:num w:numId="58" w16cid:durableId="54740719">
    <w:abstractNumId w:val="13"/>
    <w:lvlOverride w:ilvl="0"/>
    <w:lvlOverride w:ilvl="1"/>
    <w:lvlOverride w:ilvl="2"/>
    <w:lvlOverride w:ilvl="3"/>
    <w:lvlOverride w:ilvl="4"/>
    <w:lvlOverride w:ilvl="5"/>
    <w:lvlOverride w:ilvl="6"/>
    <w:lvlOverride w:ilvl="7"/>
    <w:lvlOverride w:ilvl="8"/>
  </w:num>
  <w:num w:numId="59" w16cid:durableId="111363087">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578"/>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1E32"/>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66F"/>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ED7"/>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81C"/>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187F"/>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2ADC"/>
    <w:rsid w:val="008236D1"/>
    <w:rsid w:val="008236E9"/>
    <w:rsid w:val="0082372E"/>
    <w:rsid w:val="0082494A"/>
    <w:rsid w:val="00824B73"/>
    <w:rsid w:val="008255A8"/>
    <w:rsid w:val="00826ABD"/>
    <w:rsid w:val="00826BB3"/>
    <w:rsid w:val="00826BBD"/>
    <w:rsid w:val="00827506"/>
    <w:rsid w:val="00827C13"/>
    <w:rsid w:val="00827D4E"/>
    <w:rsid w:val="008300A4"/>
    <w:rsid w:val="00830731"/>
    <w:rsid w:val="00830768"/>
    <w:rsid w:val="00830968"/>
    <w:rsid w:val="00830E84"/>
    <w:rsid w:val="00831C98"/>
    <w:rsid w:val="00832414"/>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445"/>
    <w:rsid w:val="00A63AE2"/>
    <w:rsid w:val="00A63BFE"/>
    <w:rsid w:val="00A644CA"/>
    <w:rsid w:val="00A66A75"/>
    <w:rsid w:val="00A66C05"/>
    <w:rsid w:val="00A7150C"/>
    <w:rsid w:val="00A71F70"/>
    <w:rsid w:val="00A738AA"/>
    <w:rsid w:val="00A73B31"/>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4EDD"/>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1F7"/>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C9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2FAF"/>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6FBF"/>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hs.us5.list-manage.com/track/click?u=fc496e37a02fff5979483df7e&amp;id=b8bba5d905&amp;e=f358f93361" TargetMode="External"/><Relationship Id="rId18" Type="http://schemas.openxmlformats.org/officeDocument/2006/relationships/hyperlink" Target="mailto:birmingham.lmc@nhs.net" TargetMode="External"/><Relationship Id="rId3" Type="http://schemas.openxmlformats.org/officeDocument/2006/relationships/customXml" Target="../customXml/item3.xml"/><Relationship Id="rId21" Type="http://schemas.openxmlformats.org/officeDocument/2006/relationships/hyperlink" Target="https://www.england.nhs.uk/" TargetMode="External"/><Relationship Id="rId7" Type="http://schemas.openxmlformats.org/officeDocument/2006/relationships/settings" Target="settings.xml"/><Relationship Id="rId12" Type="http://schemas.openxmlformats.org/officeDocument/2006/relationships/hyperlink" Target="mailto:&#160;bsol.digital@nhs.net" TargetMode="External"/><Relationship Id="rId17" Type="http://schemas.openxmlformats.org/officeDocument/2006/relationships/hyperlink" Target="https://primarycarebulletin.cmail19.com/t/d-l-ggjkkl-tluhhdhyld-jj/"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hs.us5.list-manage.com/track/click?u=fc496e37a02fff5979483df7e&amp;id=be3be6fa6c&amp;e=f358f93361" TargetMode="External"/><Relationship Id="rId20" Type="http://schemas.openxmlformats.org/officeDocument/2006/relationships/hyperlink" Target="https://www.gov.uk/coronavir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160;bsol.digital@nhs.ne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hs.us5.list-manage.com/track/click?u=fc496e37a02fff5979483df7e&amp;id=fa13342308&amp;e=f358f93361"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ma.org.uk/advice-and-support/gp-practi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thologystores@uhb.nhs.uk"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845</Words>
  <Characters>4619</Characters>
  <Application>Microsoft Office Word</Application>
  <DocSecurity>0</DocSecurity>
  <Lines>139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2025-10-14T18:26:00Z</dcterms:created>
  <dcterms:modified xsi:type="dcterms:W3CDTF">2025-10-14T18:26:00Z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