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50A886D3"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103649">
                              <w:rPr>
                                <w:b/>
                                <w:bCs/>
                                <w:i/>
                                <w:iCs/>
                                <w:color w:val="4472C4" w:themeColor="accent1"/>
                                <w:sz w:val="44"/>
                                <w:szCs w:val="44"/>
                              </w:rPr>
                              <w:t>19</w:t>
                            </w:r>
                            <w:r w:rsidR="00103649" w:rsidRPr="00103649">
                              <w:rPr>
                                <w:b/>
                                <w:bCs/>
                                <w:i/>
                                <w:iCs/>
                                <w:color w:val="4472C4" w:themeColor="accent1"/>
                                <w:sz w:val="44"/>
                                <w:szCs w:val="44"/>
                                <w:vertAlign w:val="superscript"/>
                              </w:rPr>
                              <w:t>th</w:t>
                            </w:r>
                            <w:r w:rsidR="00103649">
                              <w:rPr>
                                <w:b/>
                                <w:bCs/>
                                <w:i/>
                                <w:iCs/>
                                <w:color w:val="4472C4" w:themeColor="accent1"/>
                                <w:sz w:val="44"/>
                                <w:szCs w:val="44"/>
                              </w:rPr>
                              <w:t xml:space="preserve"> of May</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50A886D3"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103649">
                        <w:rPr>
                          <w:b/>
                          <w:bCs/>
                          <w:i/>
                          <w:iCs/>
                          <w:color w:val="4472C4" w:themeColor="accent1"/>
                          <w:sz w:val="44"/>
                          <w:szCs w:val="44"/>
                        </w:rPr>
                        <w:t>19</w:t>
                      </w:r>
                      <w:r w:rsidR="00103649" w:rsidRPr="00103649">
                        <w:rPr>
                          <w:b/>
                          <w:bCs/>
                          <w:i/>
                          <w:iCs/>
                          <w:color w:val="4472C4" w:themeColor="accent1"/>
                          <w:sz w:val="44"/>
                          <w:szCs w:val="44"/>
                          <w:vertAlign w:val="superscript"/>
                        </w:rPr>
                        <w:t>th</w:t>
                      </w:r>
                      <w:r w:rsidR="00103649">
                        <w:rPr>
                          <w:b/>
                          <w:bCs/>
                          <w:i/>
                          <w:iCs/>
                          <w:color w:val="4472C4" w:themeColor="accent1"/>
                          <w:sz w:val="44"/>
                          <w:szCs w:val="44"/>
                        </w:rPr>
                        <w:t xml:space="preserve"> of May</w:t>
                      </w:r>
                      <w:r w:rsidR="00101CD6">
                        <w:rPr>
                          <w:b/>
                          <w:bCs/>
                          <w:i/>
                          <w:iCs/>
                          <w:color w:val="4472C4" w:themeColor="accent1"/>
                          <w:sz w:val="44"/>
                          <w:szCs w:val="44"/>
                        </w:rPr>
                        <w:t xml:space="preserve"> 2025</w:t>
                      </w:r>
                    </w:p>
                  </w:txbxContent>
                </v:textbox>
                <w10:wrap type="topAndBottom" anchorx="margin"/>
              </v:shape>
            </w:pict>
          </mc:Fallback>
        </mc:AlternateContent>
      </w:r>
    </w:p>
    <w:p w14:paraId="1CB0631F" w14:textId="77777777" w:rsidR="009C659A" w:rsidRPr="00076908" w:rsidRDefault="009C659A" w:rsidP="00315167">
      <w:pPr>
        <w:spacing w:after="0"/>
        <w:textAlignment w:val="baseline"/>
        <w:rPr>
          <w:rFonts w:ascii="Calibri" w:hAnsi="Calibri" w:cs="Calibri"/>
          <w:b/>
          <w:bCs/>
          <w:color w:val="2F5496" w:themeColor="accent1" w:themeShade="BF"/>
        </w:rPr>
      </w:pPr>
    </w:p>
    <w:p w14:paraId="5D5D5283" w14:textId="2474B6FB" w:rsidR="00325A51"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1" w:history="1">
        <w:r w:rsidR="00294235" w:rsidRPr="00076908">
          <w:rPr>
            <w:rStyle w:val="Hyperlink"/>
            <w:rFonts w:ascii="Calibri" w:hAnsi="Calibri" w:cs="Calibri"/>
            <w:b/>
            <w:bCs/>
            <w14:textFill>
              <w14:solidFill>
                <w14:srgbClr w14:val="0563C1">
                  <w14:lumMod w14:val="75000"/>
                </w14:srgbClr>
              </w14:solidFill>
            </w14:textFill>
          </w:rPr>
          <w:t>New: Encouraging vaccine uptake in Black African Communities</w:t>
        </w:r>
      </w:hyperlink>
      <w:r w:rsidR="00294235" w:rsidRPr="00076908">
        <w:rPr>
          <w:rFonts w:ascii="Calibri" w:hAnsi="Calibri" w:cs="Calibri"/>
          <w:b/>
          <w:bCs/>
          <w:color w:val="2F5496" w:themeColor="accent1" w:themeShade="BF"/>
        </w:rPr>
        <w:t xml:space="preserve"> </w:t>
      </w:r>
    </w:p>
    <w:p w14:paraId="0FAF26F4" w14:textId="6EB52410" w:rsidR="00294235"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2" w:history="1">
        <w:r w:rsidR="00294235" w:rsidRPr="00076908">
          <w:rPr>
            <w:rStyle w:val="Hyperlink"/>
            <w:rFonts w:ascii="Calibri" w:hAnsi="Calibri" w:cs="Calibri"/>
            <w:b/>
            <w:bCs/>
            <w14:textFill>
              <w14:solidFill>
                <w14:srgbClr w14:val="0563C1">
                  <w14:lumMod w14:val="75000"/>
                </w14:srgbClr>
              </w14:solidFill>
            </w14:textFill>
          </w:rPr>
          <w:t>New: Managing your shared mailbox</w:t>
        </w:r>
      </w:hyperlink>
    </w:p>
    <w:p w14:paraId="541E76F3" w14:textId="2A2540BA" w:rsidR="00294235"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3" w:history="1">
        <w:r w:rsidR="0064304D" w:rsidRPr="00076908">
          <w:rPr>
            <w:rStyle w:val="Hyperlink"/>
            <w:rFonts w:ascii="Calibri" w:hAnsi="Calibri" w:cs="Calibri"/>
            <w:b/>
            <w:bCs/>
            <w14:textFill>
              <w14:solidFill>
                <w14:srgbClr w14:val="0563C1">
                  <w14:lumMod w14:val="75000"/>
                </w14:srgbClr>
              </w14:solidFill>
            </w14:textFill>
          </w:rPr>
          <w:t>Supreme Court decision</w:t>
        </w:r>
      </w:hyperlink>
      <w:r w:rsidR="0064304D" w:rsidRPr="00076908">
        <w:rPr>
          <w:rFonts w:ascii="Calibri" w:hAnsi="Calibri" w:cs="Calibri"/>
          <w:b/>
          <w:bCs/>
          <w:color w:val="2F5496" w:themeColor="accent1" w:themeShade="BF"/>
        </w:rPr>
        <w:t xml:space="preserve"> </w:t>
      </w:r>
    </w:p>
    <w:p w14:paraId="3475A280" w14:textId="1A161D7E" w:rsidR="0064304D"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4" w:history="1">
        <w:r w:rsidR="0064304D" w:rsidRPr="00076908">
          <w:rPr>
            <w:rStyle w:val="Hyperlink"/>
            <w:rFonts w:ascii="Calibri" w:hAnsi="Calibri" w:cs="Calibri"/>
            <w:b/>
            <w:bCs/>
            <w14:textFill>
              <w14:solidFill>
                <w14:srgbClr w14:val="0563C1">
                  <w14:lumMod w14:val="75000"/>
                </w14:srgbClr>
              </w14:solidFill>
            </w14:textFill>
          </w:rPr>
          <w:t>Referring to Echocardiography</w:t>
        </w:r>
      </w:hyperlink>
      <w:r w:rsidR="0064304D" w:rsidRPr="00076908">
        <w:rPr>
          <w:rFonts w:ascii="Calibri" w:hAnsi="Calibri" w:cs="Calibri"/>
          <w:b/>
          <w:bCs/>
          <w:color w:val="2F5496" w:themeColor="accent1" w:themeShade="BF"/>
        </w:rPr>
        <w:t xml:space="preserve"> </w:t>
      </w:r>
    </w:p>
    <w:p w14:paraId="3136A518" w14:textId="7CD945DE" w:rsidR="0064304D"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5" w:history="1">
        <w:r w:rsidR="00F96B2E" w:rsidRPr="00076908">
          <w:rPr>
            <w:rStyle w:val="Hyperlink"/>
            <w:rFonts w:ascii="Calibri" w:hAnsi="Calibri" w:cs="Calibri"/>
            <w:b/>
            <w:bCs/>
            <w14:textFill>
              <w14:solidFill>
                <w14:srgbClr w14:val="0563C1">
                  <w14:lumMod w14:val="75000"/>
                </w14:srgbClr>
              </w14:solidFill>
            </w14:textFill>
          </w:rPr>
          <w:t>Advice and Guidance Enhanced Service – confirm participation</w:t>
        </w:r>
      </w:hyperlink>
      <w:r w:rsidR="00F96B2E" w:rsidRPr="00076908">
        <w:rPr>
          <w:rFonts w:ascii="Calibri" w:hAnsi="Calibri" w:cs="Calibri"/>
          <w:b/>
          <w:bCs/>
          <w:color w:val="2F5496" w:themeColor="accent1" w:themeShade="BF"/>
        </w:rPr>
        <w:t xml:space="preserve"> </w:t>
      </w:r>
    </w:p>
    <w:p w14:paraId="5596902E" w14:textId="2D18E0BD" w:rsidR="00F96B2E" w:rsidRPr="00076908" w:rsidRDefault="00076908" w:rsidP="00A61095">
      <w:pPr>
        <w:pStyle w:val="ListParagraph"/>
        <w:numPr>
          <w:ilvl w:val="0"/>
          <w:numId w:val="53"/>
        </w:numPr>
        <w:spacing w:after="0"/>
        <w:textAlignment w:val="baseline"/>
        <w:rPr>
          <w:rFonts w:ascii="Calibri" w:hAnsi="Calibri" w:cs="Calibri"/>
          <w:b/>
          <w:bCs/>
          <w:color w:val="2F5496" w:themeColor="accent1" w:themeShade="BF"/>
        </w:rPr>
      </w:pPr>
      <w:hyperlink w:anchor="NO6" w:history="1">
        <w:r w:rsidR="00F96B2E" w:rsidRPr="00076908">
          <w:rPr>
            <w:rStyle w:val="Hyperlink"/>
            <w:rFonts w:ascii="Calibri" w:hAnsi="Calibri" w:cs="Calibri"/>
            <w:b/>
            <w:bCs/>
            <w14:textFill>
              <w14:solidFill>
                <w14:srgbClr w14:val="0563C1">
                  <w14:lumMod w14:val="75000"/>
                </w14:srgbClr>
              </w14:solidFill>
            </w14:textFill>
          </w:rPr>
          <w:t>Reminder: NICE guidance on p</w:t>
        </w:r>
        <w:r w:rsidR="00407170">
          <w:rPr>
            <w:rStyle w:val="Hyperlink"/>
            <w:rFonts w:ascii="Calibri" w:hAnsi="Calibri" w:cs="Calibri"/>
            <w:b/>
            <w:bCs/>
            <w14:textFill>
              <w14:solidFill>
                <w14:srgbClr w14:val="0563C1">
                  <w14:lumMod w14:val="75000"/>
                </w14:srgbClr>
              </w14:solidFill>
            </w14:textFill>
          </w:rPr>
          <w:t xml:space="preserve">ernicious </w:t>
        </w:r>
        <w:r w:rsidR="00354F37">
          <w:rPr>
            <w:rStyle w:val="Hyperlink"/>
            <w:rFonts w:ascii="Calibri" w:hAnsi="Calibri" w:cs="Calibri"/>
            <w:b/>
            <w:bCs/>
            <w14:textFill>
              <w14:solidFill>
                <w14:srgbClr w14:val="0563C1">
                  <w14:lumMod w14:val="75000"/>
                </w14:srgbClr>
              </w14:solidFill>
            </w14:textFill>
          </w:rPr>
          <w:t>anaem</w:t>
        </w:r>
        <w:r w:rsidR="00354F37" w:rsidRPr="00076908">
          <w:rPr>
            <w:rStyle w:val="Hyperlink"/>
            <w:rFonts w:ascii="Calibri" w:hAnsi="Calibri" w:cs="Calibri"/>
            <w:b/>
            <w:bCs/>
            <w14:textFill>
              <w14:solidFill>
                <w14:srgbClr w14:val="0563C1">
                  <w14:lumMod w14:val="75000"/>
                </w14:srgbClr>
              </w14:solidFill>
            </w14:textFill>
          </w:rPr>
          <w:t>ia</w:t>
        </w:r>
      </w:hyperlink>
      <w:r w:rsidR="00A33C28" w:rsidRPr="00076908">
        <w:rPr>
          <w:rFonts w:ascii="Calibri" w:hAnsi="Calibri" w:cs="Calibri"/>
          <w:b/>
          <w:bCs/>
          <w:color w:val="2F5496" w:themeColor="accent1" w:themeShade="BF"/>
        </w:rPr>
        <w:t xml:space="preserve"> </w:t>
      </w:r>
    </w:p>
    <w:p w14:paraId="233D6318" w14:textId="2A24CE6F" w:rsidR="00A33C28" w:rsidRPr="00076908" w:rsidRDefault="00354F37" w:rsidP="00A61095">
      <w:pPr>
        <w:pStyle w:val="ListParagraph"/>
        <w:numPr>
          <w:ilvl w:val="0"/>
          <w:numId w:val="53"/>
        </w:numPr>
        <w:spacing w:after="0"/>
        <w:textAlignment w:val="baseline"/>
        <w:rPr>
          <w:rFonts w:ascii="Calibri" w:hAnsi="Calibri" w:cs="Calibri"/>
          <w:b/>
          <w:bCs/>
          <w:color w:val="2F5496" w:themeColor="accent1" w:themeShade="BF"/>
        </w:rPr>
      </w:pPr>
      <w:hyperlink w:anchor="NO7" w:history="1">
        <w:r w:rsidR="00A33C28" w:rsidRPr="00354F37">
          <w:rPr>
            <w:rStyle w:val="Hyperlink"/>
            <w:rFonts w:ascii="Calibri" w:hAnsi="Calibri" w:cs="Calibri"/>
            <w:b/>
            <w:bCs/>
            <w14:textFill>
              <w14:solidFill>
                <w14:srgbClr w14:val="0563C1">
                  <w14:lumMod w14:val="75000"/>
                </w14:srgbClr>
              </w14:solidFill>
            </w14:textFill>
          </w:rPr>
          <w:t>Black Country Pathology Services</w:t>
        </w:r>
      </w:hyperlink>
      <w:r w:rsidR="00A33C28" w:rsidRPr="00076908">
        <w:rPr>
          <w:rFonts w:ascii="Calibri" w:hAnsi="Calibri" w:cs="Calibri"/>
          <w:b/>
          <w:bCs/>
          <w:color w:val="2F5496" w:themeColor="accent1" w:themeShade="BF"/>
        </w:rPr>
        <w:t xml:space="preserve"> </w:t>
      </w:r>
    </w:p>
    <w:p w14:paraId="4F56A90A" w14:textId="112DA354" w:rsidR="00A33C28" w:rsidRPr="00076908" w:rsidRDefault="00354F37" w:rsidP="00A61095">
      <w:pPr>
        <w:pStyle w:val="ListParagraph"/>
        <w:numPr>
          <w:ilvl w:val="0"/>
          <w:numId w:val="53"/>
        </w:numPr>
        <w:spacing w:after="0"/>
        <w:textAlignment w:val="baseline"/>
        <w:rPr>
          <w:rFonts w:ascii="Calibri" w:hAnsi="Calibri" w:cs="Calibri"/>
          <w:b/>
          <w:bCs/>
          <w:color w:val="2F5496" w:themeColor="accent1" w:themeShade="BF"/>
        </w:rPr>
      </w:pPr>
      <w:hyperlink w:anchor="NO8" w:history="1">
        <w:r w:rsidR="00A33C28" w:rsidRPr="00354F37">
          <w:rPr>
            <w:rStyle w:val="Hyperlink"/>
            <w:rFonts w:ascii="Calibri" w:hAnsi="Calibri" w:cs="Calibri"/>
            <w:b/>
            <w:bCs/>
            <w14:textFill>
              <w14:solidFill>
                <w14:srgbClr w14:val="0563C1">
                  <w14:lumMod w14:val="75000"/>
                </w14:srgbClr>
              </w14:solidFill>
            </w14:textFill>
          </w:rPr>
          <w:t>The Value of a GP report</w:t>
        </w:r>
      </w:hyperlink>
      <w:r w:rsidR="00A33C28" w:rsidRPr="00076908">
        <w:rPr>
          <w:rFonts w:ascii="Calibri" w:hAnsi="Calibri" w:cs="Calibri"/>
          <w:b/>
          <w:bCs/>
          <w:color w:val="2F5496" w:themeColor="accent1" w:themeShade="BF"/>
        </w:rPr>
        <w:t xml:space="preserve"> </w:t>
      </w:r>
    </w:p>
    <w:p w14:paraId="1198411B" w14:textId="50D5E58F" w:rsidR="00193C53" w:rsidRPr="00076908" w:rsidRDefault="00354F37" w:rsidP="00193C53">
      <w:pPr>
        <w:pStyle w:val="ListParagraph"/>
        <w:numPr>
          <w:ilvl w:val="0"/>
          <w:numId w:val="53"/>
        </w:numPr>
        <w:spacing w:after="0"/>
        <w:textAlignment w:val="baseline"/>
        <w:rPr>
          <w:rFonts w:ascii="Calibri" w:hAnsi="Calibri" w:cs="Calibri"/>
          <w:b/>
          <w:bCs/>
          <w:color w:val="2F5496" w:themeColor="accent1" w:themeShade="BF"/>
        </w:rPr>
      </w:pPr>
      <w:hyperlink w:anchor="NO9" w:history="1">
        <w:r w:rsidR="00193C53" w:rsidRPr="00354F37">
          <w:rPr>
            <w:rStyle w:val="Hyperlink"/>
            <w:rFonts w:ascii="Calibri" w:hAnsi="Calibri" w:cs="Calibri"/>
            <w:b/>
            <w:bCs/>
            <w14:textFill>
              <w14:solidFill>
                <w14:srgbClr w14:val="0563C1">
                  <w14:lumMod w14:val="75000"/>
                </w14:srgbClr>
              </w14:solidFill>
            </w14:textFill>
          </w:rPr>
          <w:t>Funding for GP surgery refurbishments</w:t>
        </w:r>
      </w:hyperlink>
      <w:r w:rsidR="00193C53" w:rsidRPr="00076908">
        <w:rPr>
          <w:rFonts w:ascii="Calibri" w:hAnsi="Calibri" w:cs="Calibri"/>
          <w:b/>
          <w:bCs/>
          <w:color w:val="2F5496" w:themeColor="accent1" w:themeShade="BF"/>
        </w:rPr>
        <w:t xml:space="preserve"> </w:t>
      </w:r>
    </w:p>
    <w:p w14:paraId="5E1ACA75" w14:textId="5666F37A" w:rsidR="00193C53" w:rsidRPr="00076908" w:rsidRDefault="00354F37" w:rsidP="00193C53">
      <w:pPr>
        <w:pStyle w:val="ListParagraph"/>
        <w:numPr>
          <w:ilvl w:val="0"/>
          <w:numId w:val="53"/>
        </w:numPr>
        <w:spacing w:after="0"/>
        <w:textAlignment w:val="baseline"/>
        <w:rPr>
          <w:rFonts w:ascii="Calibri" w:hAnsi="Calibri" w:cs="Calibri"/>
          <w:b/>
          <w:bCs/>
          <w:color w:val="2F5496" w:themeColor="accent1" w:themeShade="BF"/>
        </w:rPr>
      </w:pPr>
      <w:hyperlink w:anchor="NU10" w:history="1">
        <w:r w:rsidR="00193C53" w:rsidRPr="00354F37">
          <w:rPr>
            <w:rStyle w:val="Hyperlink"/>
            <w:rFonts w:ascii="Calibri" w:hAnsi="Calibri" w:cs="Calibri"/>
            <w:b/>
            <w:bCs/>
            <w14:textFill>
              <w14:solidFill>
                <w14:srgbClr w14:val="0563C1">
                  <w14:lumMod w14:val="75000"/>
                </w14:srgbClr>
              </w14:solidFill>
            </w14:textFill>
          </w:rPr>
          <w:t>Patient Registration for GP practices – PCSE</w:t>
        </w:r>
      </w:hyperlink>
    </w:p>
    <w:p w14:paraId="0BAF09E0" w14:textId="1FACB5BB" w:rsidR="00193C53" w:rsidRPr="00076908" w:rsidRDefault="00354F37" w:rsidP="00FC362D">
      <w:pPr>
        <w:pStyle w:val="ListParagraph"/>
        <w:numPr>
          <w:ilvl w:val="0"/>
          <w:numId w:val="53"/>
        </w:numPr>
        <w:spacing w:after="0"/>
        <w:textAlignment w:val="baseline"/>
        <w:rPr>
          <w:rFonts w:ascii="Calibri" w:hAnsi="Calibri" w:cs="Calibri"/>
          <w:b/>
          <w:bCs/>
          <w:color w:val="2F5496" w:themeColor="accent1" w:themeShade="BF"/>
        </w:rPr>
      </w:pPr>
      <w:hyperlink w:anchor="NU11" w:history="1">
        <w:r w:rsidR="00FC362D" w:rsidRPr="00354F37">
          <w:rPr>
            <w:rStyle w:val="Hyperlink"/>
            <w:rFonts w:ascii="Calibri" w:hAnsi="Calibri" w:cs="Calibri"/>
            <w:b/>
            <w:bCs/>
            <w14:textFill>
              <w14:solidFill>
                <w14:srgbClr w14:val="0563C1">
                  <w14:lumMod w14:val="75000"/>
                </w14:srgbClr>
              </w14:solidFill>
            </w14:textFill>
          </w:rPr>
          <w:t>AI in general practice</w:t>
        </w:r>
      </w:hyperlink>
      <w:r w:rsidR="00FC362D" w:rsidRPr="00076908">
        <w:rPr>
          <w:rFonts w:ascii="Calibri" w:hAnsi="Calibri" w:cs="Calibri"/>
          <w:b/>
          <w:bCs/>
          <w:color w:val="2F5496" w:themeColor="accent1" w:themeShade="BF"/>
        </w:rPr>
        <w:t xml:space="preserve"> </w:t>
      </w:r>
    </w:p>
    <w:p w14:paraId="6550B620" w14:textId="7645A051" w:rsidR="00FC362D" w:rsidRPr="00076908" w:rsidRDefault="00354F37" w:rsidP="00FC362D">
      <w:pPr>
        <w:pStyle w:val="ListParagraph"/>
        <w:numPr>
          <w:ilvl w:val="0"/>
          <w:numId w:val="53"/>
        </w:numPr>
        <w:spacing w:after="0"/>
        <w:textAlignment w:val="baseline"/>
        <w:rPr>
          <w:rFonts w:ascii="Calibri" w:hAnsi="Calibri" w:cs="Calibri"/>
          <w:b/>
          <w:bCs/>
          <w:color w:val="2F5496" w:themeColor="accent1" w:themeShade="BF"/>
        </w:rPr>
      </w:pPr>
      <w:hyperlink w:anchor="NU12" w:history="1">
        <w:r w:rsidR="00FC362D" w:rsidRPr="00354F37">
          <w:rPr>
            <w:rStyle w:val="Hyperlink"/>
            <w:rFonts w:ascii="Calibri" w:hAnsi="Calibri" w:cs="Calibri"/>
            <w:b/>
            <w:bCs/>
            <w14:textFill>
              <w14:solidFill>
                <w14:srgbClr w14:val="0563C1">
                  <w14:lumMod w14:val="75000"/>
                </w14:srgbClr>
              </w14:solidFill>
            </w14:textFill>
          </w:rPr>
          <w:t>Crime and Policing Bill mandatory reporting of underage sexual activity</w:t>
        </w:r>
      </w:hyperlink>
      <w:r w:rsidR="00FC362D" w:rsidRPr="00076908">
        <w:rPr>
          <w:rFonts w:ascii="Calibri" w:hAnsi="Calibri" w:cs="Calibri"/>
          <w:b/>
          <w:bCs/>
          <w:color w:val="2F5496" w:themeColor="accent1" w:themeShade="BF"/>
        </w:rPr>
        <w:t xml:space="preserve"> </w:t>
      </w:r>
    </w:p>
    <w:p w14:paraId="505ADAD2" w14:textId="21E48B3E" w:rsidR="00DE4ECF" w:rsidRPr="00076908" w:rsidRDefault="00354F37" w:rsidP="00DE4ECF">
      <w:pPr>
        <w:pStyle w:val="ListParagraph"/>
        <w:numPr>
          <w:ilvl w:val="0"/>
          <w:numId w:val="53"/>
        </w:numPr>
        <w:spacing w:after="0"/>
        <w:textAlignment w:val="baseline"/>
        <w:rPr>
          <w:rFonts w:ascii="Calibri" w:hAnsi="Calibri" w:cs="Calibri"/>
          <w:b/>
          <w:bCs/>
          <w:color w:val="2F5496" w:themeColor="accent1" w:themeShade="BF"/>
        </w:rPr>
      </w:pPr>
      <w:hyperlink w:anchor="NU13" w:history="1">
        <w:r w:rsidR="00DE4ECF" w:rsidRPr="00354F37">
          <w:rPr>
            <w:rStyle w:val="Hyperlink"/>
            <w:rFonts w:ascii="Calibri" w:hAnsi="Calibri" w:cs="Calibri"/>
            <w:b/>
            <w:bCs/>
            <w14:textFill>
              <w14:solidFill>
                <w14:srgbClr w14:val="0563C1">
                  <w14:lumMod w14:val="75000"/>
                </w14:srgbClr>
              </w14:solidFill>
            </w14:textFill>
          </w:rPr>
          <w:t>Childhood Immunisations Programme, changes for 2025/26</w:t>
        </w:r>
      </w:hyperlink>
    </w:p>
    <w:p w14:paraId="52B95711" w14:textId="0868330C" w:rsidR="00DE4ECF" w:rsidRPr="00076908" w:rsidRDefault="00354F37" w:rsidP="00C43D1B">
      <w:pPr>
        <w:pStyle w:val="ListParagraph"/>
        <w:numPr>
          <w:ilvl w:val="0"/>
          <w:numId w:val="53"/>
        </w:numPr>
        <w:spacing w:after="0"/>
        <w:textAlignment w:val="baseline"/>
        <w:rPr>
          <w:rFonts w:ascii="Calibri" w:hAnsi="Calibri" w:cs="Calibri"/>
          <w:b/>
          <w:bCs/>
          <w:color w:val="2F5496" w:themeColor="accent1" w:themeShade="BF"/>
        </w:rPr>
      </w:pPr>
      <w:hyperlink w:anchor="NU14" w:history="1">
        <w:r w:rsidR="00DE4ECF" w:rsidRPr="00354F37">
          <w:rPr>
            <w:rStyle w:val="Hyperlink"/>
            <w:rFonts w:ascii="Calibri" w:hAnsi="Calibri" w:cs="Calibri"/>
            <w:b/>
            <w:bCs/>
            <w14:textFill>
              <w14:solidFill>
                <w14:srgbClr w14:val="0563C1">
                  <w14:lumMod w14:val="75000"/>
                </w14:srgbClr>
              </w14:solidFill>
            </w14:textFill>
          </w:rPr>
          <w:t>Wellbeing resources</w:t>
        </w:r>
      </w:hyperlink>
    </w:p>
    <w:p w14:paraId="4FB4628D" w14:textId="152A3BC9" w:rsidR="00C43D1B" w:rsidRPr="00076908" w:rsidRDefault="00354F37" w:rsidP="00C43D1B">
      <w:pPr>
        <w:pStyle w:val="ListParagraph"/>
        <w:numPr>
          <w:ilvl w:val="0"/>
          <w:numId w:val="53"/>
        </w:numPr>
        <w:spacing w:after="0"/>
        <w:textAlignment w:val="baseline"/>
        <w:rPr>
          <w:rFonts w:ascii="Calibri" w:hAnsi="Calibri" w:cs="Calibri"/>
          <w:b/>
          <w:bCs/>
          <w:color w:val="2F5496" w:themeColor="accent1" w:themeShade="BF"/>
        </w:rPr>
      </w:pPr>
      <w:hyperlink w:anchor="NU15" w:history="1">
        <w:r w:rsidR="00C43D1B" w:rsidRPr="00354F37">
          <w:rPr>
            <w:rStyle w:val="Hyperlink"/>
            <w:rFonts w:ascii="Calibri" w:hAnsi="Calibri" w:cs="Calibri"/>
            <w:b/>
            <w:bCs/>
            <w14:textFill>
              <w14:solidFill>
                <w14:srgbClr w14:val="0563C1">
                  <w14:lumMod w14:val="75000"/>
                </w14:srgbClr>
              </w14:solidFill>
            </w14:textFill>
          </w:rPr>
          <w:t>Infected blood enquiry and HCV testing</w:t>
        </w:r>
      </w:hyperlink>
      <w:r w:rsidR="00C43D1B" w:rsidRPr="00076908">
        <w:rPr>
          <w:rFonts w:ascii="Calibri" w:hAnsi="Calibri" w:cs="Calibri"/>
          <w:b/>
          <w:bCs/>
          <w:color w:val="2F5496" w:themeColor="accent1" w:themeShade="BF"/>
        </w:rPr>
        <w:t xml:space="preserve"> </w:t>
      </w:r>
    </w:p>
    <w:p w14:paraId="241353B6" w14:textId="77777777" w:rsidR="002A6FB0" w:rsidRDefault="002A6FB0" w:rsidP="00315167">
      <w:pPr>
        <w:spacing w:after="0"/>
        <w:textAlignment w:val="baseline"/>
        <w:rPr>
          <w:rFonts w:ascii="Calibri" w:hAnsi="Calibri" w:cs="Calibri"/>
          <w:color w:val="202020"/>
        </w:rPr>
      </w:pPr>
    </w:p>
    <w:p w14:paraId="6D6B295E" w14:textId="77777777" w:rsidR="002A6FB0" w:rsidRDefault="002A6FB0" w:rsidP="00315167">
      <w:pPr>
        <w:spacing w:after="0"/>
        <w:textAlignment w:val="baseline"/>
        <w:rPr>
          <w:rFonts w:ascii="Calibri" w:hAnsi="Calibri" w:cs="Calibri"/>
          <w:color w:val="202020"/>
        </w:rPr>
      </w:pPr>
    </w:p>
    <w:p w14:paraId="172D36FB" w14:textId="77777777" w:rsidR="002A6FB0" w:rsidRDefault="002A6FB0" w:rsidP="00315167">
      <w:pPr>
        <w:spacing w:after="0"/>
        <w:textAlignment w:val="baseline"/>
        <w:rPr>
          <w:rFonts w:ascii="Calibri" w:hAnsi="Calibri" w:cs="Calibri"/>
          <w:color w:val="202020"/>
        </w:rPr>
      </w:pPr>
    </w:p>
    <w:p w14:paraId="50828863" w14:textId="77777777" w:rsidR="002A6FB0" w:rsidRDefault="002A6FB0" w:rsidP="00315167">
      <w:pPr>
        <w:spacing w:after="0"/>
        <w:textAlignment w:val="baseline"/>
        <w:rPr>
          <w:rFonts w:ascii="Calibri" w:hAnsi="Calibri" w:cs="Calibri"/>
          <w:color w:val="202020"/>
        </w:rPr>
      </w:pPr>
    </w:p>
    <w:p w14:paraId="1D66A805" w14:textId="77777777" w:rsidR="002A6FB0" w:rsidRDefault="002A6FB0" w:rsidP="00315167">
      <w:pPr>
        <w:spacing w:after="0"/>
        <w:textAlignment w:val="baseline"/>
        <w:rPr>
          <w:rFonts w:ascii="Calibri" w:hAnsi="Calibri" w:cs="Calibri"/>
          <w:color w:val="202020"/>
        </w:rPr>
      </w:pPr>
    </w:p>
    <w:p w14:paraId="2630181A" w14:textId="77777777" w:rsidR="002A6FB0" w:rsidRDefault="002A6FB0" w:rsidP="00315167">
      <w:pPr>
        <w:spacing w:after="0"/>
        <w:textAlignment w:val="baseline"/>
        <w:rPr>
          <w:rFonts w:ascii="Calibri" w:hAnsi="Calibri" w:cs="Calibri"/>
          <w:color w:val="202020"/>
        </w:rPr>
      </w:pPr>
    </w:p>
    <w:p w14:paraId="4D255530" w14:textId="77777777" w:rsidR="002A6FB0" w:rsidRDefault="002A6FB0" w:rsidP="00315167">
      <w:pPr>
        <w:spacing w:after="0"/>
        <w:textAlignment w:val="baseline"/>
        <w:rPr>
          <w:rFonts w:ascii="Calibri" w:hAnsi="Calibri" w:cs="Calibri"/>
          <w:color w:val="202020"/>
        </w:rPr>
      </w:pPr>
    </w:p>
    <w:p w14:paraId="7AF4F03A" w14:textId="77777777" w:rsidR="002A6FB0" w:rsidRDefault="002A6FB0" w:rsidP="00315167">
      <w:pPr>
        <w:spacing w:after="0"/>
        <w:textAlignment w:val="baseline"/>
        <w:rPr>
          <w:rFonts w:ascii="Calibri" w:hAnsi="Calibri" w:cs="Calibri"/>
          <w:color w:val="202020"/>
        </w:rPr>
      </w:pPr>
    </w:p>
    <w:p w14:paraId="3DC0C035" w14:textId="77777777" w:rsidR="002A6FB0" w:rsidRDefault="002A6FB0" w:rsidP="00315167">
      <w:pPr>
        <w:spacing w:after="0"/>
        <w:textAlignment w:val="baseline"/>
        <w:rPr>
          <w:rFonts w:ascii="Calibri" w:hAnsi="Calibri" w:cs="Calibri"/>
          <w:color w:val="202020"/>
        </w:rPr>
      </w:pPr>
    </w:p>
    <w:p w14:paraId="33BCAD4D" w14:textId="77777777" w:rsidR="002A6FB0" w:rsidRDefault="002A6FB0" w:rsidP="00315167">
      <w:pPr>
        <w:spacing w:after="0"/>
        <w:textAlignment w:val="baseline"/>
        <w:rPr>
          <w:rFonts w:ascii="Calibri" w:hAnsi="Calibri" w:cs="Calibri"/>
          <w:color w:val="202020"/>
        </w:rPr>
      </w:pPr>
    </w:p>
    <w:p w14:paraId="29B62D5D" w14:textId="77777777" w:rsidR="003769CE" w:rsidRDefault="003769CE" w:rsidP="009A031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3769CE">
        <w:rPr>
          <w:rFonts w:ascii="Calibri" w:hAnsi="Calibri" w:cs="Calibri"/>
          <w:b/>
          <w:bCs/>
          <w:color w:val="202020"/>
        </w:rPr>
        <w:t>New: Encouraging vaccine uptake in Black African Communities</w:t>
      </w:r>
      <w:bookmarkEnd w:id="0"/>
    </w:p>
    <w:p w14:paraId="101B034A" w14:textId="6CC3AC4E" w:rsidR="002A6FB0" w:rsidRDefault="003769CE" w:rsidP="009A031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769CE">
        <w:rPr>
          <w:rFonts w:ascii="Calibri" w:hAnsi="Calibri" w:cs="Calibri"/>
          <w:color w:val="202020"/>
        </w:rPr>
        <w:br/>
        <w:t xml:space="preserve">Following a recent community engagement initiative, in partnership with the ICB and Birmingham City Council, and working with Black African Communities in Birmingham, Ilera Health has produced </w:t>
      </w:r>
      <w:proofErr w:type="gramStart"/>
      <w:r w:rsidRPr="003769CE">
        <w:rPr>
          <w:rFonts w:ascii="Calibri" w:hAnsi="Calibri" w:cs="Calibri"/>
          <w:color w:val="202020"/>
        </w:rPr>
        <w:t>a number of</w:t>
      </w:r>
      <w:proofErr w:type="gramEnd"/>
      <w:r w:rsidRPr="003769CE">
        <w:rPr>
          <w:rFonts w:ascii="Calibri" w:hAnsi="Calibri" w:cs="Calibri"/>
          <w:color w:val="202020"/>
        </w:rPr>
        <w:t xml:space="preserve"> resources, including images, videos and flyers, designed to encourage uptake of immunisations and vaccinations in Black African Communities, in English, Pidgin English, and Twi. These resources are available to practices to display in receptions and waiting areas, and all practices are encouraged to make use of them. They can be downloaded </w:t>
      </w:r>
      <w:hyperlink r:id="rId11" w:tgtFrame="_blank" w:history="1">
        <w:r w:rsidRPr="003769CE">
          <w:rPr>
            <w:rStyle w:val="Hyperlink"/>
            <w:rFonts w:ascii="Calibri" w:hAnsi="Calibri" w:cs="Calibri"/>
          </w:rPr>
          <w:t>here</w:t>
        </w:r>
      </w:hyperlink>
      <w:r w:rsidRPr="003769CE">
        <w:rPr>
          <w:rFonts w:ascii="Calibri" w:hAnsi="Calibri" w:cs="Calibri"/>
          <w:color w:val="202020"/>
        </w:rPr>
        <w:t>.</w:t>
      </w:r>
    </w:p>
    <w:p w14:paraId="4E6C54FD" w14:textId="77777777" w:rsidR="002A6FB0" w:rsidRDefault="002A6FB0" w:rsidP="00315167">
      <w:pPr>
        <w:spacing w:after="0"/>
        <w:textAlignment w:val="baseline"/>
        <w:rPr>
          <w:rFonts w:ascii="Calibri" w:hAnsi="Calibri" w:cs="Calibri"/>
          <w:color w:val="202020"/>
        </w:rPr>
      </w:pPr>
    </w:p>
    <w:p w14:paraId="40FFC701" w14:textId="77777777" w:rsidR="002A6FB0" w:rsidRDefault="002A6FB0" w:rsidP="00315167">
      <w:pPr>
        <w:spacing w:after="0"/>
        <w:textAlignment w:val="baseline"/>
        <w:rPr>
          <w:rFonts w:ascii="Calibri" w:hAnsi="Calibri" w:cs="Calibri"/>
          <w:color w:val="202020"/>
        </w:rPr>
      </w:pPr>
    </w:p>
    <w:p w14:paraId="07653ABD" w14:textId="77777777" w:rsidR="00354F37" w:rsidRDefault="00354F37" w:rsidP="00315167">
      <w:pPr>
        <w:spacing w:after="0"/>
        <w:textAlignment w:val="baseline"/>
        <w:rPr>
          <w:rFonts w:ascii="Calibri" w:hAnsi="Calibri" w:cs="Calibri"/>
          <w:color w:val="202020"/>
        </w:rPr>
      </w:pPr>
    </w:p>
    <w:p w14:paraId="6EB7E76C" w14:textId="77777777" w:rsidR="00076908" w:rsidRDefault="00076908" w:rsidP="00315167">
      <w:pPr>
        <w:spacing w:after="0"/>
        <w:textAlignment w:val="baseline"/>
        <w:rPr>
          <w:rFonts w:ascii="Calibri" w:hAnsi="Calibri" w:cs="Calibri"/>
          <w:color w:val="202020"/>
        </w:rPr>
      </w:pPr>
    </w:p>
    <w:p w14:paraId="35C80D56" w14:textId="77777777" w:rsidR="002A6FB0" w:rsidRDefault="002A6FB0" w:rsidP="00315167">
      <w:pPr>
        <w:spacing w:after="0"/>
        <w:textAlignment w:val="baseline"/>
        <w:rPr>
          <w:rFonts w:ascii="Calibri" w:hAnsi="Calibri" w:cs="Calibri"/>
          <w:color w:val="202020"/>
        </w:rPr>
      </w:pPr>
    </w:p>
    <w:p w14:paraId="52017F27" w14:textId="77777777" w:rsid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EA6115">
        <w:rPr>
          <w:rFonts w:ascii="Calibri" w:hAnsi="Calibri" w:cs="Calibri"/>
          <w:b/>
          <w:bCs/>
          <w:color w:val="202020"/>
        </w:rPr>
        <w:t>New: Managing your shared mailbox</w:t>
      </w:r>
    </w:p>
    <w:bookmarkEnd w:id="1"/>
    <w:p w14:paraId="78102CE8" w14:textId="1CAA72C4" w:rsidR="00EA6115" w:rsidRP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br/>
        <w:t>The IT Service Desk would like to remind you that some shared user mailboxes are being deleted, with impacted users reporting that they are unable to log into them.</w:t>
      </w:r>
      <w:r w:rsidRPr="00EA6115">
        <w:rPr>
          <w:rFonts w:ascii="Calibri" w:hAnsi="Calibri" w:cs="Calibri"/>
          <w:color w:val="202020"/>
        </w:rPr>
        <w:br/>
      </w:r>
      <w:r w:rsidRPr="00EA6115">
        <w:rPr>
          <w:rFonts w:ascii="Calibri" w:hAnsi="Calibri" w:cs="Calibri"/>
          <w:color w:val="202020"/>
        </w:rPr>
        <w:br/>
        <w:t xml:space="preserve">Most NHS.net accounts have a lifecycle: </w:t>
      </w:r>
    </w:p>
    <w:p w14:paraId="1F97A7D6" w14:textId="77777777" w:rsidR="00EA6115" w:rsidRP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t>Active - for 30 days. </w:t>
      </w:r>
    </w:p>
    <w:p w14:paraId="180E716B" w14:textId="77777777" w:rsidR="00EA6115" w:rsidRP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t>Inactive - for 30 days, if not logged into directly for the initial 30 days. </w:t>
      </w:r>
    </w:p>
    <w:p w14:paraId="7D21E3F1" w14:textId="77777777" w:rsidR="00EA6115" w:rsidRP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t>Deleted - for 30 days, if still not logged into directly (can be recovered locally) </w:t>
      </w:r>
    </w:p>
    <w:p w14:paraId="18329F19" w14:textId="77777777" w:rsidR="00EA6115" w:rsidRPr="00EA6115"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t>Permanently Deleted after 90 days (cannot be recovered). </w:t>
      </w:r>
    </w:p>
    <w:p w14:paraId="757E83DA" w14:textId="690E3003" w:rsidR="002A6FB0" w:rsidRDefault="00EA6115" w:rsidP="00EA61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A6115">
        <w:rPr>
          <w:rFonts w:ascii="Calibri" w:hAnsi="Calibri" w:cs="Calibri"/>
          <w:color w:val="202020"/>
        </w:rPr>
        <w:t>Accounts used solely with an application such as EMIS/</w:t>
      </w:r>
      <w:proofErr w:type="spellStart"/>
      <w:r w:rsidRPr="00EA6115">
        <w:rPr>
          <w:rFonts w:ascii="Calibri" w:hAnsi="Calibri" w:cs="Calibri"/>
          <w:color w:val="202020"/>
        </w:rPr>
        <w:t>Docman</w:t>
      </w:r>
      <w:proofErr w:type="spellEnd"/>
      <w:r w:rsidRPr="00EA6115">
        <w:rPr>
          <w:rFonts w:ascii="Calibri" w:hAnsi="Calibri" w:cs="Calibri"/>
          <w:color w:val="202020"/>
        </w:rPr>
        <w:t>, or a device such as a printer/scanner will not be affected by this change. However, their passwords usually need changing annually.</w:t>
      </w:r>
      <w:r w:rsidRPr="00EA6115">
        <w:rPr>
          <w:rFonts w:ascii="Calibri" w:hAnsi="Calibri" w:cs="Calibri"/>
          <w:color w:val="202020"/>
        </w:rPr>
        <w:br/>
      </w:r>
      <w:r w:rsidRPr="00EA6115">
        <w:rPr>
          <w:rFonts w:ascii="Calibri" w:hAnsi="Calibri" w:cs="Calibri"/>
          <w:color w:val="202020"/>
        </w:rPr>
        <w:br/>
        <w:t xml:space="preserve">Please make sure that if you are the owner, or are responsible for an NHS mailbox with a password, that you login directly with the username and password via </w:t>
      </w:r>
      <w:hyperlink r:id="rId12" w:tgtFrame="_blank" w:history="1">
        <w:r w:rsidRPr="00EA6115">
          <w:rPr>
            <w:rStyle w:val="Hyperlink"/>
            <w:rFonts w:ascii="Calibri" w:hAnsi="Calibri" w:cs="Calibri"/>
          </w:rPr>
          <w:t>www.nhs.net</w:t>
        </w:r>
      </w:hyperlink>
      <w:r w:rsidRPr="00EA6115">
        <w:rPr>
          <w:rFonts w:ascii="Calibri" w:hAnsi="Calibri" w:cs="Calibri"/>
          <w:color w:val="202020"/>
        </w:rPr>
        <w:t xml:space="preserve"> on a monthly basis to keep it active. </w:t>
      </w:r>
    </w:p>
    <w:p w14:paraId="2391B24A" w14:textId="77777777" w:rsidR="002A6FB0" w:rsidRDefault="002A6FB0" w:rsidP="00315167">
      <w:pPr>
        <w:spacing w:after="0"/>
        <w:textAlignment w:val="baseline"/>
        <w:rPr>
          <w:rFonts w:ascii="Calibri" w:hAnsi="Calibri" w:cs="Calibri"/>
          <w:color w:val="202020"/>
        </w:rPr>
      </w:pPr>
    </w:p>
    <w:p w14:paraId="4A583340" w14:textId="77777777" w:rsidR="002A6FB0" w:rsidRDefault="002A6FB0" w:rsidP="00315167">
      <w:pPr>
        <w:spacing w:after="0"/>
        <w:textAlignment w:val="baseline"/>
        <w:rPr>
          <w:rFonts w:ascii="Calibri" w:hAnsi="Calibri" w:cs="Calibri"/>
          <w:color w:val="202020"/>
        </w:rPr>
      </w:pPr>
    </w:p>
    <w:p w14:paraId="542E9622" w14:textId="77777777" w:rsidR="002A6FB0" w:rsidRDefault="002A6FB0" w:rsidP="00315167">
      <w:pPr>
        <w:spacing w:after="0"/>
        <w:textAlignment w:val="baseline"/>
        <w:rPr>
          <w:rFonts w:ascii="Calibri" w:hAnsi="Calibri" w:cs="Calibri"/>
          <w:color w:val="202020"/>
        </w:rPr>
      </w:pPr>
    </w:p>
    <w:p w14:paraId="38E472FA" w14:textId="40DAD3AC" w:rsidR="00DA151A" w:rsidRDefault="00DA151A" w:rsidP="00DA15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DA151A">
        <w:rPr>
          <w:rFonts w:ascii="Calibri" w:hAnsi="Calibri" w:cs="Calibri"/>
          <w:b/>
          <w:bCs/>
          <w:color w:val="202020"/>
        </w:rPr>
        <w:t>Supreme Court decision</w:t>
      </w:r>
    </w:p>
    <w:bookmarkEnd w:id="2"/>
    <w:p w14:paraId="1ABD09B9" w14:textId="77777777" w:rsidR="00DA151A" w:rsidRPr="00DA151A" w:rsidRDefault="00DA151A" w:rsidP="00DA15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F1BA169" w14:textId="77777777" w:rsidR="00DA151A" w:rsidRDefault="00DA151A" w:rsidP="00DA15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151A">
        <w:rPr>
          <w:rFonts w:ascii="Calibri" w:hAnsi="Calibri" w:cs="Calibri"/>
          <w:color w:val="202020"/>
        </w:rPr>
        <w:t>Last month, the Supreme Court ruled that 'sex' means biological sex for the purposes of the Equality Act 2010, providing clarity on the interpretation of the Act. This ruling is likely to have implications for public bodies, including the NHS.</w:t>
      </w:r>
    </w:p>
    <w:p w14:paraId="404AFD17" w14:textId="77777777" w:rsidR="00DA151A" w:rsidRPr="00DA151A" w:rsidRDefault="00DA151A" w:rsidP="00DA15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20C02A6" w14:textId="77777777" w:rsidR="00DA151A" w:rsidRPr="00DA151A" w:rsidRDefault="00DA151A" w:rsidP="00DA15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A151A">
        <w:rPr>
          <w:rFonts w:ascii="Calibri" w:hAnsi="Calibri" w:cs="Calibri"/>
          <w:color w:val="202020"/>
        </w:rPr>
        <w:t>NHS England is working closely with Government to review policies and guidance and will provide an update as soon as possible. NHS England is committed to treating all patients, staff and visitors with respect. Every patient deserves high quality care that meets their needs and upholds their privacy and dignity. </w:t>
      </w:r>
    </w:p>
    <w:p w14:paraId="04CAD777" w14:textId="77777777" w:rsidR="002A6FB0" w:rsidRDefault="002A6FB0" w:rsidP="00315167">
      <w:pPr>
        <w:spacing w:after="0"/>
        <w:textAlignment w:val="baseline"/>
        <w:rPr>
          <w:rFonts w:ascii="Calibri" w:hAnsi="Calibri" w:cs="Calibri"/>
          <w:color w:val="202020"/>
        </w:rPr>
      </w:pPr>
    </w:p>
    <w:p w14:paraId="68E919E2" w14:textId="77777777" w:rsidR="002A6FB0" w:rsidRDefault="002A6FB0" w:rsidP="00315167">
      <w:pPr>
        <w:spacing w:after="0"/>
        <w:textAlignment w:val="baseline"/>
        <w:rPr>
          <w:rFonts w:ascii="Calibri" w:hAnsi="Calibri" w:cs="Calibri"/>
          <w:color w:val="202020"/>
        </w:rPr>
      </w:pPr>
    </w:p>
    <w:p w14:paraId="0AA16AA3" w14:textId="77777777" w:rsidR="002A6FB0" w:rsidRDefault="002A6FB0" w:rsidP="00315167">
      <w:pPr>
        <w:spacing w:after="0"/>
        <w:textAlignment w:val="baseline"/>
        <w:rPr>
          <w:rFonts w:ascii="Calibri" w:hAnsi="Calibri" w:cs="Calibri"/>
          <w:color w:val="202020"/>
        </w:rPr>
      </w:pPr>
    </w:p>
    <w:p w14:paraId="498A58B9" w14:textId="17C80E8B" w:rsidR="00E9379C" w:rsidRDefault="00E9379C" w:rsidP="00E937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E9379C">
        <w:rPr>
          <w:rFonts w:ascii="Calibri" w:hAnsi="Calibri" w:cs="Calibri"/>
          <w:b/>
          <w:bCs/>
          <w:color w:val="202020"/>
        </w:rPr>
        <w:t>Referring to Echocardiography</w:t>
      </w:r>
    </w:p>
    <w:bookmarkEnd w:id="3"/>
    <w:p w14:paraId="43B5E9E4" w14:textId="77777777" w:rsidR="00E9379C" w:rsidRPr="00E9379C" w:rsidRDefault="00E9379C" w:rsidP="00E937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B7A802E" w14:textId="77777777" w:rsidR="00E9379C" w:rsidRDefault="00E9379C" w:rsidP="00E937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379C">
        <w:rPr>
          <w:rFonts w:ascii="Calibri" w:hAnsi="Calibri" w:cs="Calibri"/>
          <w:color w:val="202020"/>
        </w:rPr>
        <w:t>It is important that the appropriate individuals are referred for Echocardiography. This will help to improve access to these services to those who need it.</w:t>
      </w:r>
    </w:p>
    <w:p w14:paraId="45DF3D72" w14:textId="77777777" w:rsidR="00E9379C" w:rsidRPr="00E9379C" w:rsidRDefault="00E9379C" w:rsidP="00E937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5944FCA" w14:textId="77777777" w:rsidR="00E9379C" w:rsidRPr="00E9379C" w:rsidRDefault="00E9379C" w:rsidP="00E937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9379C">
        <w:rPr>
          <w:rFonts w:ascii="Calibri" w:hAnsi="Calibri" w:cs="Calibri"/>
          <w:color w:val="202020"/>
        </w:rPr>
        <w:t xml:space="preserve">The British Society of Echocardiography (BSE) has recently published an updated poster designed to assist general practice with who is most appropriate for echocardiography. </w:t>
      </w:r>
      <w:hyperlink r:id="rId13" w:history="1">
        <w:r w:rsidRPr="00E9379C">
          <w:rPr>
            <w:rStyle w:val="Hyperlink"/>
            <w:rFonts w:ascii="Calibri" w:hAnsi="Calibri" w:cs="Calibri"/>
          </w:rPr>
          <w:t>The poster can be downloaded here</w:t>
        </w:r>
      </w:hyperlink>
      <w:r w:rsidRPr="00E9379C">
        <w:rPr>
          <w:rFonts w:ascii="Calibri" w:hAnsi="Calibri" w:cs="Calibri"/>
          <w:color w:val="202020"/>
        </w:rPr>
        <w:t xml:space="preserve">. Further information on using this guidance is available from the </w:t>
      </w:r>
      <w:hyperlink r:id="rId14" w:history="1">
        <w:r w:rsidRPr="00E9379C">
          <w:rPr>
            <w:rStyle w:val="Hyperlink"/>
            <w:rFonts w:ascii="Calibri" w:hAnsi="Calibri" w:cs="Calibri"/>
          </w:rPr>
          <w:t>BSE website</w:t>
        </w:r>
      </w:hyperlink>
      <w:r w:rsidRPr="00E9379C">
        <w:rPr>
          <w:rFonts w:ascii="Calibri" w:hAnsi="Calibri" w:cs="Calibri"/>
          <w:color w:val="202020"/>
        </w:rPr>
        <w:t>.</w:t>
      </w:r>
    </w:p>
    <w:p w14:paraId="723C888A" w14:textId="77777777" w:rsidR="002A6FB0" w:rsidRDefault="002A6FB0" w:rsidP="00315167">
      <w:pPr>
        <w:spacing w:after="0"/>
        <w:textAlignment w:val="baseline"/>
        <w:rPr>
          <w:rFonts w:ascii="Calibri" w:hAnsi="Calibri" w:cs="Calibri"/>
          <w:color w:val="202020"/>
        </w:rPr>
      </w:pPr>
    </w:p>
    <w:p w14:paraId="4D2D549D" w14:textId="77777777" w:rsidR="002A6FB0" w:rsidRDefault="002A6FB0" w:rsidP="00315167">
      <w:pPr>
        <w:spacing w:after="0"/>
        <w:textAlignment w:val="baseline"/>
        <w:rPr>
          <w:rFonts w:ascii="Calibri" w:hAnsi="Calibri" w:cs="Calibri"/>
          <w:color w:val="202020"/>
        </w:rPr>
      </w:pPr>
      <w:bookmarkStart w:id="4" w:name="NO5"/>
    </w:p>
    <w:p w14:paraId="19D2D074" w14:textId="77777777" w:rsidR="002A6FB0" w:rsidRDefault="002A6FB0" w:rsidP="00315167">
      <w:pPr>
        <w:spacing w:after="0"/>
        <w:textAlignment w:val="baseline"/>
        <w:rPr>
          <w:rFonts w:ascii="Calibri" w:hAnsi="Calibri" w:cs="Calibri"/>
          <w:color w:val="202020"/>
        </w:rPr>
      </w:pPr>
    </w:p>
    <w:p w14:paraId="2E277943" w14:textId="4BC6AE9F" w:rsidR="00FD6059" w:rsidRDefault="00FD6059" w:rsidP="00FD605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5.</w:t>
      </w:r>
      <w:r w:rsidRPr="00FD6059">
        <w:rPr>
          <w:rFonts w:ascii="Calibri" w:hAnsi="Calibri" w:cs="Calibri"/>
          <w:b/>
          <w:bCs/>
          <w:color w:val="202020"/>
        </w:rPr>
        <w:t>Advice and Guidance Enhanced Service - confirm participation</w:t>
      </w:r>
    </w:p>
    <w:bookmarkEnd w:id="4"/>
    <w:p w14:paraId="69DB4E21" w14:textId="77777777" w:rsidR="00FD6059" w:rsidRPr="00FD6059" w:rsidRDefault="00FD6059" w:rsidP="00FD605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B63D402" w14:textId="77777777" w:rsidR="00FD6059" w:rsidRPr="00FD6059" w:rsidRDefault="00FD6059" w:rsidP="00FD605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D6059">
        <w:rPr>
          <w:rFonts w:ascii="Calibri" w:hAnsi="Calibri" w:cs="Calibri"/>
          <w:color w:val="202020"/>
        </w:rPr>
        <w:t xml:space="preserve">All ICBs will now have offered the </w:t>
      </w:r>
      <w:hyperlink r:id="rId15" w:history="1">
        <w:r w:rsidRPr="00FD6059">
          <w:rPr>
            <w:rStyle w:val="Hyperlink"/>
            <w:rFonts w:ascii="Calibri" w:hAnsi="Calibri" w:cs="Calibri"/>
          </w:rPr>
          <w:t>Advice and Guidance Enhanced Service</w:t>
        </w:r>
      </w:hyperlink>
      <w:r w:rsidRPr="00FD6059">
        <w:rPr>
          <w:rFonts w:ascii="Calibri" w:hAnsi="Calibri" w:cs="Calibri"/>
          <w:color w:val="202020"/>
        </w:rPr>
        <w:t xml:space="preserve"> to practices via CQRS. Practices now have until 27 May 2025 to confirm participation. This new enhanced service provides up to £80m in additional funding and enables practices to claim £20 per episode of care for GP led pre-referral Advice and Guidance requests. Practices signing up can claim for eligible advice and guidance requests (as described in the specification), that have been completed since 1 April 2025.</w:t>
      </w:r>
    </w:p>
    <w:p w14:paraId="0933AE52" w14:textId="77777777" w:rsidR="002A6FB0" w:rsidRDefault="002A6FB0" w:rsidP="00315167">
      <w:pPr>
        <w:spacing w:after="0"/>
        <w:textAlignment w:val="baseline"/>
        <w:rPr>
          <w:rFonts w:ascii="Calibri" w:hAnsi="Calibri" w:cs="Calibri"/>
          <w:color w:val="202020"/>
        </w:rPr>
      </w:pPr>
    </w:p>
    <w:p w14:paraId="5B7AAC9B" w14:textId="77777777" w:rsidR="002A6FB0" w:rsidRDefault="002A6FB0" w:rsidP="00315167">
      <w:pPr>
        <w:spacing w:after="0"/>
        <w:textAlignment w:val="baseline"/>
        <w:rPr>
          <w:rFonts w:ascii="Calibri" w:hAnsi="Calibri" w:cs="Calibri"/>
          <w:color w:val="202020"/>
        </w:rPr>
      </w:pPr>
    </w:p>
    <w:p w14:paraId="57B5037B" w14:textId="77777777" w:rsidR="000B033C" w:rsidRDefault="000B033C" w:rsidP="00315167">
      <w:pPr>
        <w:spacing w:after="0"/>
        <w:textAlignment w:val="baseline"/>
        <w:rPr>
          <w:rFonts w:ascii="Calibri" w:hAnsi="Calibri" w:cs="Calibri"/>
          <w:color w:val="202020"/>
        </w:rPr>
      </w:pPr>
      <w:bookmarkStart w:id="5" w:name="NO6"/>
    </w:p>
    <w:p w14:paraId="39F5DD49" w14:textId="757CE63C" w:rsidR="000B033C" w:rsidRDefault="000B033C" w:rsidP="000B03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5573"/>
        </w:tabs>
        <w:spacing w:after="0"/>
        <w:textAlignment w:val="baseline"/>
        <w:rPr>
          <w:rFonts w:ascii="Calibri" w:hAnsi="Calibri" w:cs="Calibri"/>
          <w:b/>
          <w:bCs/>
          <w:color w:val="202020"/>
        </w:rPr>
      </w:pPr>
      <w:r>
        <w:rPr>
          <w:rFonts w:ascii="Calibri" w:hAnsi="Calibri" w:cs="Calibri"/>
          <w:b/>
          <w:bCs/>
          <w:color w:val="202020"/>
        </w:rPr>
        <w:t>6.</w:t>
      </w:r>
      <w:r w:rsidRPr="000B033C">
        <w:rPr>
          <w:rFonts w:ascii="Calibri" w:hAnsi="Calibri" w:cs="Calibri"/>
          <w:b/>
          <w:bCs/>
          <w:color w:val="202020"/>
        </w:rPr>
        <w:t>Reminder: NICE guidance on pernicious anaemia</w:t>
      </w:r>
      <w:bookmarkEnd w:id="5"/>
      <w:r>
        <w:rPr>
          <w:rFonts w:ascii="Calibri" w:hAnsi="Calibri" w:cs="Calibri"/>
          <w:b/>
          <w:bCs/>
          <w:color w:val="202020"/>
        </w:rPr>
        <w:tab/>
      </w:r>
    </w:p>
    <w:p w14:paraId="42F340E3" w14:textId="77777777" w:rsidR="000B033C" w:rsidRPr="000B033C" w:rsidRDefault="000B033C" w:rsidP="000B03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5573"/>
        </w:tabs>
        <w:spacing w:after="0"/>
        <w:textAlignment w:val="baseline"/>
        <w:rPr>
          <w:rFonts w:ascii="Calibri" w:hAnsi="Calibri" w:cs="Calibri"/>
          <w:color w:val="202020"/>
        </w:rPr>
      </w:pPr>
    </w:p>
    <w:p w14:paraId="2836FE15" w14:textId="77777777" w:rsidR="000B033C" w:rsidRPr="000B033C" w:rsidRDefault="000B033C" w:rsidP="000B033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B033C">
        <w:rPr>
          <w:rFonts w:ascii="Calibri" w:hAnsi="Calibri" w:cs="Calibri"/>
          <w:color w:val="202020"/>
        </w:rPr>
        <w:t>NICE guideline Vitamin B12 deficiency in over 16s: diagnosis and management, which was published in March 2024, provides up-to-date evidence-based guidance on the clinical assessment, laboratory investigation and treatment of patients with suspected vitamin B12 deficiency and pernicious anaemia. Health professionals working in general practice are encouraged to be aware of this NICE guidance. </w:t>
      </w:r>
    </w:p>
    <w:p w14:paraId="0E5286DD" w14:textId="77777777" w:rsidR="002A6FB0" w:rsidRDefault="002A6FB0" w:rsidP="00315167">
      <w:pPr>
        <w:spacing w:after="0"/>
        <w:textAlignment w:val="baseline"/>
        <w:rPr>
          <w:rFonts w:ascii="Calibri" w:hAnsi="Calibri" w:cs="Calibri"/>
          <w:color w:val="202020"/>
        </w:rPr>
      </w:pPr>
    </w:p>
    <w:p w14:paraId="6D23D24B" w14:textId="77777777" w:rsidR="002A6FB0" w:rsidRDefault="002A6FB0" w:rsidP="00315167">
      <w:pPr>
        <w:spacing w:after="0"/>
        <w:textAlignment w:val="baseline"/>
        <w:rPr>
          <w:rFonts w:ascii="Calibri" w:hAnsi="Calibri" w:cs="Calibri"/>
          <w:color w:val="202020"/>
        </w:rPr>
      </w:pPr>
    </w:p>
    <w:p w14:paraId="5CED7AE8" w14:textId="77777777" w:rsidR="002A6FB0" w:rsidRDefault="002A6FB0" w:rsidP="00315167">
      <w:pPr>
        <w:spacing w:after="0"/>
        <w:textAlignment w:val="baseline"/>
        <w:rPr>
          <w:rFonts w:ascii="Calibri" w:hAnsi="Calibri" w:cs="Calibri"/>
          <w:color w:val="202020"/>
        </w:rPr>
      </w:pPr>
    </w:p>
    <w:p w14:paraId="07709126" w14:textId="5659B1F7" w:rsidR="003B686D" w:rsidRDefault="003B686D" w:rsidP="003B68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Pr>
          <w:rFonts w:ascii="Calibri" w:hAnsi="Calibri" w:cs="Calibri"/>
          <w:b/>
          <w:bCs/>
          <w:color w:val="202020"/>
        </w:rPr>
        <w:t>7.</w:t>
      </w:r>
      <w:r w:rsidRPr="003B686D">
        <w:rPr>
          <w:rFonts w:ascii="Calibri" w:hAnsi="Calibri" w:cs="Calibri"/>
          <w:b/>
          <w:bCs/>
          <w:color w:val="202020"/>
        </w:rPr>
        <w:t>Black Country Pathology Services</w:t>
      </w:r>
    </w:p>
    <w:bookmarkEnd w:id="6"/>
    <w:p w14:paraId="79B90B95" w14:textId="77777777" w:rsidR="003B686D" w:rsidRPr="003B686D" w:rsidRDefault="003B686D" w:rsidP="003B68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C83C4FE" w14:textId="6843351A" w:rsidR="002A6FB0" w:rsidRDefault="003B686D" w:rsidP="003B68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B686D">
        <w:rPr>
          <w:rFonts w:ascii="Calibri" w:hAnsi="Calibri" w:cs="Calibri"/>
          <w:color w:val="202020"/>
        </w:rPr>
        <w:t xml:space="preserve">We have been informed of issues in relation to Black Country Pathology Services and have been in contact with them to try and resolve the problems.  They have issued two statements and asked that we forward to you for your information.  If anyone has any further </w:t>
      </w:r>
      <w:proofErr w:type="gramStart"/>
      <w:r w:rsidRPr="003B686D">
        <w:rPr>
          <w:rFonts w:ascii="Calibri" w:hAnsi="Calibri" w:cs="Calibri"/>
          <w:color w:val="202020"/>
        </w:rPr>
        <w:t>issues</w:t>
      </w:r>
      <w:proofErr w:type="gramEnd"/>
      <w:r w:rsidRPr="003B686D">
        <w:rPr>
          <w:rFonts w:ascii="Calibri" w:hAnsi="Calibri" w:cs="Calibri"/>
          <w:color w:val="202020"/>
        </w:rPr>
        <w:t xml:space="preserve"> then please do contact the LMC.  </w:t>
      </w:r>
    </w:p>
    <w:p w14:paraId="349FD740" w14:textId="77777777" w:rsidR="002A6FB0" w:rsidRDefault="002A6FB0" w:rsidP="00315167">
      <w:pPr>
        <w:spacing w:after="0"/>
        <w:textAlignment w:val="baseline"/>
        <w:rPr>
          <w:rFonts w:ascii="Calibri" w:hAnsi="Calibri" w:cs="Calibri"/>
          <w:color w:val="202020"/>
        </w:rPr>
      </w:pPr>
    </w:p>
    <w:p w14:paraId="2BDA2E1A" w14:textId="77777777" w:rsidR="00B91F4F" w:rsidRDefault="00B91F4F" w:rsidP="00315167">
      <w:pPr>
        <w:spacing w:after="0"/>
        <w:textAlignment w:val="baseline"/>
        <w:rPr>
          <w:rFonts w:ascii="Calibri" w:hAnsi="Calibri" w:cs="Calibri"/>
          <w:color w:val="202020"/>
        </w:rPr>
      </w:pPr>
    </w:p>
    <w:p w14:paraId="6E3B6651" w14:textId="77777777" w:rsidR="00B91F4F" w:rsidRDefault="00B91F4F" w:rsidP="00315167">
      <w:pPr>
        <w:spacing w:after="0"/>
        <w:textAlignment w:val="baseline"/>
        <w:rPr>
          <w:rFonts w:ascii="Calibri" w:hAnsi="Calibri" w:cs="Calibri"/>
          <w:color w:val="202020"/>
        </w:rPr>
      </w:pPr>
    </w:p>
    <w:p w14:paraId="2AFA523F" w14:textId="77777777" w:rsidR="00B91F4F" w:rsidRDefault="00B91F4F" w:rsidP="00315167">
      <w:pPr>
        <w:spacing w:after="0"/>
        <w:textAlignment w:val="baseline"/>
        <w:rPr>
          <w:rFonts w:ascii="Calibri" w:hAnsi="Calibri" w:cs="Calibri"/>
          <w:color w:val="202020"/>
        </w:rPr>
      </w:pPr>
    </w:p>
    <w:p w14:paraId="78FF1B85" w14:textId="77777777" w:rsidR="00B91F4F" w:rsidRDefault="00B91F4F" w:rsidP="00315167">
      <w:pPr>
        <w:spacing w:after="0"/>
        <w:textAlignment w:val="baseline"/>
        <w:rPr>
          <w:rFonts w:ascii="Calibri" w:hAnsi="Calibri" w:cs="Calibri"/>
          <w:color w:val="202020"/>
        </w:rPr>
      </w:pPr>
    </w:p>
    <w:p w14:paraId="546A374A" w14:textId="77777777" w:rsidR="00B91F4F" w:rsidRDefault="00B91F4F" w:rsidP="00315167">
      <w:pPr>
        <w:spacing w:after="0"/>
        <w:textAlignment w:val="baseline"/>
        <w:rPr>
          <w:rFonts w:ascii="Calibri" w:hAnsi="Calibri" w:cs="Calibri"/>
          <w:color w:val="202020"/>
        </w:rPr>
      </w:pPr>
    </w:p>
    <w:p w14:paraId="3B69AAA8" w14:textId="77777777" w:rsidR="00B91F4F" w:rsidRDefault="00B91F4F" w:rsidP="00315167">
      <w:pPr>
        <w:spacing w:after="0"/>
        <w:textAlignment w:val="baseline"/>
        <w:rPr>
          <w:rFonts w:ascii="Calibri" w:hAnsi="Calibri" w:cs="Calibri"/>
          <w:color w:val="202020"/>
        </w:rPr>
      </w:pPr>
    </w:p>
    <w:p w14:paraId="193E7D00" w14:textId="77777777" w:rsidR="00B91F4F" w:rsidRDefault="00B91F4F" w:rsidP="00315167">
      <w:pPr>
        <w:spacing w:after="0"/>
        <w:textAlignment w:val="baseline"/>
        <w:rPr>
          <w:rFonts w:ascii="Calibri" w:hAnsi="Calibri" w:cs="Calibri"/>
          <w:color w:val="202020"/>
        </w:rPr>
      </w:pPr>
    </w:p>
    <w:p w14:paraId="09B579D7" w14:textId="77777777" w:rsidR="00B91F4F" w:rsidRDefault="00B91F4F" w:rsidP="00315167">
      <w:pPr>
        <w:spacing w:after="0"/>
        <w:textAlignment w:val="baseline"/>
        <w:rPr>
          <w:rFonts w:ascii="Calibri" w:hAnsi="Calibri" w:cs="Calibri"/>
          <w:color w:val="202020"/>
        </w:rPr>
      </w:pPr>
    </w:p>
    <w:p w14:paraId="05868D0C" w14:textId="77777777" w:rsidR="00B91F4F" w:rsidRDefault="00B91F4F" w:rsidP="00315167">
      <w:pPr>
        <w:spacing w:after="0"/>
        <w:textAlignment w:val="baseline"/>
        <w:rPr>
          <w:rFonts w:ascii="Calibri" w:hAnsi="Calibri" w:cs="Calibri"/>
          <w:color w:val="202020"/>
        </w:rPr>
      </w:pPr>
    </w:p>
    <w:p w14:paraId="760E7B27" w14:textId="77777777" w:rsidR="00B91F4F" w:rsidRDefault="00B91F4F" w:rsidP="00315167">
      <w:pPr>
        <w:spacing w:after="0"/>
        <w:textAlignment w:val="baseline"/>
        <w:rPr>
          <w:rFonts w:ascii="Calibri" w:hAnsi="Calibri" w:cs="Calibri"/>
          <w:color w:val="202020"/>
        </w:rPr>
      </w:pPr>
    </w:p>
    <w:p w14:paraId="62E3A842" w14:textId="77777777" w:rsidR="00B91F4F" w:rsidRDefault="00B91F4F" w:rsidP="00315167">
      <w:pPr>
        <w:spacing w:after="0"/>
        <w:textAlignment w:val="baseline"/>
        <w:rPr>
          <w:rFonts w:ascii="Calibri" w:hAnsi="Calibri" w:cs="Calibri"/>
          <w:color w:val="202020"/>
        </w:rPr>
      </w:pPr>
    </w:p>
    <w:p w14:paraId="65E42AD3" w14:textId="77777777" w:rsidR="00B91F4F" w:rsidRDefault="00B91F4F" w:rsidP="00315167">
      <w:pPr>
        <w:spacing w:after="0"/>
        <w:textAlignment w:val="baseline"/>
        <w:rPr>
          <w:rFonts w:ascii="Calibri" w:hAnsi="Calibri" w:cs="Calibri"/>
          <w:color w:val="202020"/>
        </w:rPr>
      </w:pPr>
    </w:p>
    <w:p w14:paraId="5EEA922D" w14:textId="77777777" w:rsidR="00B91F4F" w:rsidRDefault="00B91F4F" w:rsidP="00315167">
      <w:pPr>
        <w:spacing w:after="0"/>
        <w:textAlignment w:val="baseline"/>
        <w:rPr>
          <w:rFonts w:ascii="Calibri" w:hAnsi="Calibri" w:cs="Calibri"/>
          <w:color w:val="202020"/>
        </w:rPr>
      </w:pPr>
    </w:p>
    <w:p w14:paraId="7BA1DE24" w14:textId="77777777" w:rsidR="00B91F4F" w:rsidRDefault="00B91F4F" w:rsidP="00315167">
      <w:pPr>
        <w:spacing w:after="0"/>
        <w:textAlignment w:val="baseline"/>
        <w:rPr>
          <w:rFonts w:ascii="Calibri" w:hAnsi="Calibri" w:cs="Calibri"/>
          <w:color w:val="202020"/>
        </w:rPr>
      </w:pPr>
    </w:p>
    <w:p w14:paraId="5FE164FD" w14:textId="77777777" w:rsidR="00B91F4F" w:rsidRDefault="00B91F4F" w:rsidP="00315167">
      <w:pPr>
        <w:spacing w:after="0"/>
        <w:textAlignment w:val="baseline"/>
        <w:rPr>
          <w:rFonts w:ascii="Calibri" w:hAnsi="Calibri" w:cs="Calibri"/>
          <w:color w:val="202020"/>
        </w:rPr>
      </w:pPr>
    </w:p>
    <w:p w14:paraId="537FAE15" w14:textId="77777777" w:rsidR="00B91F4F" w:rsidRDefault="00B91F4F" w:rsidP="00315167">
      <w:pPr>
        <w:spacing w:after="0"/>
        <w:textAlignment w:val="baseline"/>
        <w:rPr>
          <w:rFonts w:ascii="Calibri" w:hAnsi="Calibri" w:cs="Calibri"/>
          <w:color w:val="202020"/>
        </w:rPr>
      </w:pPr>
    </w:p>
    <w:p w14:paraId="735BBB53" w14:textId="77777777" w:rsidR="00B91F4F" w:rsidRDefault="00B91F4F" w:rsidP="00315167">
      <w:pPr>
        <w:spacing w:after="0"/>
        <w:textAlignment w:val="baseline"/>
        <w:rPr>
          <w:rFonts w:ascii="Calibri" w:hAnsi="Calibri" w:cs="Calibri"/>
          <w:color w:val="202020"/>
        </w:rPr>
      </w:pPr>
    </w:p>
    <w:p w14:paraId="7EF0F14C" w14:textId="77777777" w:rsidR="002A6FB0" w:rsidRDefault="002A6FB0" w:rsidP="00315167">
      <w:pPr>
        <w:spacing w:after="0"/>
        <w:textAlignment w:val="baseline"/>
        <w:rPr>
          <w:rFonts w:ascii="Calibri" w:hAnsi="Calibri" w:cs="Calibri"/>
          <w:color w:val="202020"/>
        </w:rPr>
      </w:pPr>
    </w:p>
    <w:p w14:paraId="1068B16B" w14:textId="41E82CEB" w:rsidR="008B5D5F" w:rsidRDefault="00B91F4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kern w:val="2"/>
          <w14:ligatures w14:val="standardContextual"/>
        </w:rPr>
      </w:pPr>
      <w:bookmarkStart w:id="7" w:name="_Hlk197089068"/>
      <w:bookmarkStart w:id="8" w:name="NO8"/>
      <w:r>
        <w:rPr>
          <w:b/>
          <w:bCs/>
          <w:kern w:val="2"/>
          <w14:ligatures w14:val="standardContextual"/>
        </w:rPr>
        <w:t>8.</w:t>
      </w:r>
      <w:r w:rsidR="008B5D5F" w:rsidRPr="006D637B">
        <w:rPr>
          <w:b/>
          <w:bCs/>
          <w:kern w:val="2"/>
          <w14:ligatures w14:val="standardContextual"/>
        </w:rPr>
        <w:t>The Value of a GP report</w:t>
      </w:r>
    </w:p>
    <w:bookmarkEnd w:id="8"/>
    <w:p w14:paraId="1AD496E9" w14:textId="77777777" w:rsidR="00B91F4F" w:rsidRPr="006D637B" w:rsidRDefault="00B91F4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kern w:val="2"/>
          <w14:ligatures w14:val="standardContextual"/>
        </w:rPr>
      </w:pPr>
    </w:p>
    <w:bookmarkEnd w:id="7"/>
    <w:p w14:paraId="1B6B0E5F"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r w:rsidRPr="006D637B">
        <w:rPr>
          <w:rFonts w:eastAsia="Times New Roman"/>
        </w:rPr>
        <w:t xml:space="preserve">As patient need continues to rise, general practice is buckling under immense pressure. GPs are leaving the profession, or reducing their NHS commitments, at an alarming rate, driven by burnout, unmanageable and often unsafe workloads, and the pull of more attractive careers abroad. And yet, despite this, many fully trained GPs remain unemployed or underemployed while communities struggle to access care. This is a tragedy both for those GPs, and for patients who could benefit were those GPs able to work </w:t>
      </w:r>
    </w:p>
    <w:p w14:paraId="75130456"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p>
    <w:p w14:paraId="759A4F6D"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r w:rsidRPr="006D637B">
        <w:rPr>
          <w:rFonts w:eastAsia="Times New Roman"/>
        </w:rPr>
        <w:t xml:space="preserve">In response, at the UK LMC Conference last week, GPC UK launched </w:t>
      </w:r>
      <w:hyperlink r:id="rId16" w:history="1">
        <w:r w:rsidRPr="006D637B">
          <w:rPr>
            <w:rStyle w:val="Hyperlink"/>
            <w:rFonts w:eastAsia="Times New Roman"/>
          </w:rPr>
          <w:t>The Value of a GP</w:t>
        </w:r>
      </w:hyperlink>
      <w:r w:rsidRPr="006D637B">
        <w:rPr>
          <w:rFonts w:eastAsia="Times New Roman"/>
        </w:rPr>
        <w:t xml:space="preserve"> report that brings together a robust body of evidence to highlight the irreplaceable role of general practice in the UK. The report demonstrates the far-reaching impact of GPs, not only on the health and experience of individual patients but on the overall efficiency, sustainability, and economic value of the NHS itself.</w:t>
      </w:r>
    </w:p>
    <w:p w14:paraId="3BE5EFED"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p>
    <w:p w14:paraId="7F321D27"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r w:rsidRPr="006D637B">
        <w:rPr>
          <w:rFonts w:eastAsia="Times New Roman"/>
        </w:rPr>
        <w:t>General practice is at a pivotal moment. Without bold and immediate action to support and retain GPs, we risk the collapse of a service that underpins the entire NHS.</w:t>
      </w:r>
    </w:p>
    <w:p w14:paraId="40955B00" w14:textId="77777777" w:rsidR="008B5D5F" w:rsidRPr="006D637B"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Times New Roman"/>
        </w:rPr>
      </w:pPr>
    </w:p>
    <w:p w14:paraId="6D5B72BD" w14:textId="3CD0F654" w:rsidR="002A6FB0" w:rsidRDefault="008B5D5F" w:rsidP="00B91F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D637B">
        <w:rPr>
          <w:rFonts w:eastAsia="Times New Roman"/>
        </w:rPr>
        <w:t>Watch the speech by Dr Katie Bramall at the UK LMC Conference about the report:</w:t>
      </w:r>
    </w:p>
    <w:p w14:paraId="078190FD" w14:textId="77777777" w:rsidR="002A6FB0" w:rsidRDefault="002A6FB0" w:rsidP="00315167">
      <w:pPr>
        <w:spacing w:after="0"/>
        <w:textAlignment w:val="baseline"/>
        <w:rPr>
          <w:rFonts w:ascii="Calibri" w:hAnsi="Calibri" w:cs="Calibri"/>
          <w:color w:val="202020"/>
        </w:rPr>
      </w:pPr>
    </w:p>
    <w:p w14:paraId="79613CF5" w14:textId="77777777" w:rsidR="002A6FB0" w:rsidRDefault="002A6FB0" w:rsidP="00315167">
      <w:pPr>
        <w:spacing w:after="0"/>
        <w:textAlignment w:val="baseline"/>
        <w:rPr>
          <w:rFonts w:ascii="Calibri" w:hAnsi="Calibri" w:cs="Calibri"/>
          <w:color w:val="202020"/>
        </w:rPr>
      </w:pPr>
    </w:p>
    <w:p w14:paraId="10CF04EE" w14:textId="77777777" w:rsidR="002A6FB0" w:rsidRDefault="002A6FB0" w:rsidP="00315167">
      <w:pPr>
        <w:spacing w:after="0"/>
        <w:textAlignment w:val="baseline"/>
        <w:rPr>
          <w:rFonts w:ascii="Calibri" w:hAnsi="Calibri" w:cs="Calibri"/>
          <w:color w:val="202020"/>
        </w:rPr>
      </w:pPr>
    </w:p>
    <w:p w14:paraId="4182123F" w14:textId="301E4D22" w:rsidR="00731B11" w:rsidRPr="00731B11" w:rsidRDefault="00A76F77"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0"/>
        <w:rPr>
          <w:b/>
          <w:bCs/>
          <w:kern w:val="2"/>
          <w14:ligatures w14:val="standardContextual"/>
        </w:rPr>
      </w:pPr>
      <w:bookmarkStart w:id="9" w:name="NO9"/>
      <w:r>
        <w:rPr>
          <w:b/>
          <w:bCs/>
          <w:kern w:val="2"/>
          <w14:ligatures w14:val="standardContextual"/>
        </w:rPr>
        <w:t>9.</w:t>
      </w:r>
      <w:r w:rsidR="00731B11" w:rsidRPr="00731B11">
        <w:rPr>
          <w:b/>
          <w:bCs/>
          <w:kern w:val="2"/>
          <w14:ligatures w14:val="standardContextual"/>
        </w:rPr>
        <w:t>Funding for GP surgery refurbishments</w:t>
      </w:r>
      <w:bookmarkEnd w:id="9"/>
    </w:p>
    <w:p w14:paraId="31E6BF9B" w14:textId="77777777" w:rsid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201BA6C1" w14:textId="63438F8B"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731B11">
        <w:rPr>
          <w:color w:val="000000" w:themeColor="text1"/>
        </w:rPr>
        <w:t xml:space="preserve">In response to the </w:t>
      </w:r>
      <w:hyperlink r:id="rId17" w:history="1">
        <w:r w:rsidRPr="00731B11">
          <w:rPr>
            <w:rStyle w:val="Hyperlink"/>
          </w:rPr>
          <w:t>Government’s announcement</w:t>
        </w:r>
      </w:hyperlink>
      <w:r w:rsidRPr="00731B11">
        <w:rPr>
          <w:color w:val="000000" w:themeColor="text1"/>
        </w:rPr>
        <w:t xml:space="preserve"> of new funding for GP surgery refurbishments, Dr Katie Bramall, chair of GPC England, said:</w:t>
      </w:r>
    </w:p>
    <w:p w14:paraId="5FD8F4DB"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21365EFC"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731B11">
        <w:rPr>
          <w:color w:val="000000" w:themeColor="text1"/>
        </w:rPr>
        <w:t>"All new funding is welcome in the current parlous situation many GPs find themselves in, but the scale of the task facing the Government is far greater than these sums would suggest. To put it in context, £102m would barely pay for a handful of individual new surgeries, let alone do much to restore the more than 1000 it is aimed at.</w:t>
      </w:r>
    </w:p>
    <w:p w14:paraId="3DE6B2D4"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56673B37"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731B11">
        <w:rPr>
          <w:color w:val="000000" w:themeColor="text1"/>
        </w:rPr>
        <w:t>Many of these surgeries are a constant headache for the GPs who work in them. GPs want to be focused on patient care and delivering a good service - not anxious about the decision to either keep staff or keep their surgery buildings in a fit condition.”</w:t>
      </w:r>
    </w:p>
    <w:p w14:paraId="5157A2C4"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2A0C27B9"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731B11">
        <w:rPr>
          <w:color w:val="000000" w:themeColor="text1"/>
        </w:rPr>
        <w:t xml:space="preserve">Read the full statement: </w:t>
      </w:r>
      <w:hyperlink r:id="rId18" w:history="1">
        <w:r w:rsidRPr="00731B11">
          <w:rPr>
            <w:rStyle w:val="Hyperlink"/>
          </w:rPr>
          <w:t>BMA responds to new funding for GP surgery refurbishments</w:t>
        </w:r>
      </w:hyperlink>
    </w:p>
    <w:p w14:paraId="2F5CBAFA" w14:textId="77777777" w:rsidR="00731B11" w:rsidRPr="00731B11"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137DC956" w14:textId="77777777" w:rsidR="00731B11" w:rsidRPr="00C37BE3" w:rsidRDefault="00731B11" w:rsidP="00A76F7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731B11">
        <w:rPr>
          <w:color w:val="000000" w:themeColor="text1"/>
        </w:rPr>
        <w:t xml:space="preserve">Read also a feature on GP practices working out of crowded spaces in </w:t>
      </w:r>
      <w:hyperlink r:id="rId19" w:history="1">
        <w:r w:rsidRPr="00731B11">
          <w:rPr>
            <w:rStyle w:val="Hyperlink"/>
          </w:rPr>
          <w:t>the Doctor</w:t>
        </w:r>
      </w:hyperlink>
      <w:r w:rsidRPr="00731B11">
        <w:rPr>
          <w:color w:val="000000" w:themeColor="text1"/>
        </w:rPr>
        <w:t xml:space="preserve"> magazine</w:t>
      </w:r>
    </w:p>
    <w:p w14:paraId="5BA1AAC7" w14:textId="77777777" w:rsidR="00731B11" w:rsidRDefault="00731B11" w:rsidP="00731B11">
      <w:pPr>
        <w:rPr>
          <w:color w:val="000000" w:themeColor="text1"/>
        </w:rPr>
      </w:pPr>
    </w:p>
    <w:p w14:paraId="6D9984BA" w14:textId="77777777" w:rsidR="002A6FB0" w:rsidRDefault="002A6FB0" w:rsidP="00315167">
      <w:pPr>
        <w:spacing w:after="0"/>
        <w:textAlignment w:val="baseline"/>
        <w:rPr>
          <w:rFonts w:ascii="Calibri" w:hAnsi="Calibri" w:cs="Calibri"/>
          <w:color w:val="202020"/>
        </w:rPr>
      </w:pPr>
    </w:p>
    <w:p w14:paraId="50048217" w14:textId="77777777" w:rsidR="002A6FB0" w:rsidRDefault="002A6FB0" w:rsidP="00315167">
      <w:pPr>
        <w:spacing w:after="0"/>
        <w:textAlignment w:val="baseline"/>
        <w:rPr>
          <w:rFonts w:ascii="Calibri" w:hAnsi="Calibri" w:cs="Calibri"/>
          <w:color w:val="202020"/>
        </w:rPr>
      </w:pPr>
    </w:p>
    <w:p w14:paraId="0227CE31" w14:textId="77777777" w:rsidR="002A6FB0" w:rsidRDefault="002A6FB0" w:rsidP="00315167">
      <w:pPr>
        <w:spacing w:after="0"/>
        <w:textAlignment w:val="baseline"/>
        <w:rPr>
          <w:rFonts w:ascii="Calibri" w:hAnsi="Calibri" w:cs="Calibri"/>
          <w:color w:val="202020"/>
        </w:rPr>
      </w:pPr>
    </w:p>
    <w:p w14:paraId="272BC7FE" w14:textId="567EC9D1"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0"/>
        <w:rPr>
          <w:b/>
          <w:bCs/>
          <w:kern w:val="2"/>
          <w14:ligatures w14:val="standardContextual"/>
        </w:rPr>
      </w:pPr>
      <w:bookmarkStart w:id="10" w:name="NU10"/>
      <w:r>
        <w:rPr>
          <w:b/>
          <w:bCs/>
          <w:kern w:val="2"/>
          <w14:ligatures w14:val="standardContextual"/>
        </w:rPr>
        <w:t>10.</w:t>
      </w:r>
      <w:r w:rsidRPr="00826BBD">
        <w:rPr>
          <w:b/>
          <w:bCs/>
          <w:kern w:val="2"/>
          <w14:ligatures w14:val="standardContextual"/>
        </w:rPr>
        <w:t>Patient Registrations for GP practices - PCSE</w:t>
      </w:r>
    </w:p>
    <w:bookmarkEnd w:id="10"/>
    <w:p w14:paraId="084D680B" w14:textId="77777777" w:rsid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55A418A4" w14:textId="3128E106"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826BBD">
        <w:rPr>
          <w:color w:val="000000" w:themeColor="text1"/>
        </w:rPr>
        <w:t>PCSE (Primary Care Support England) is hosting a webinar on patient registration for GP practices on Thursday 22 May, 1 – 2.30 pm. The webinar follows previous similar events, which have received very positive feedback, and will cover the following topics:</w:t>
      </w:r>
    </w:p>
    <w:p w14:paraId="13521C5B"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50167B31"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0" w:history="1">
        <w:r w:rsidRPr="00826BBD">
          <w:rPr>
            <w:rStyle w:val="Hyperlink"/>
          </w:rPr>
          <w:t>Registering patients</w:t>
        </w:r>
      </w:hyperlink>
    </w:p>
    <w:p w14:paraId="0980E01E"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1" w:history="1">
        <w:r w:rsidRPr="00826BBD">
          <w:rPr>
            <w:rStyle w:val="Hyperlink"/>
          </w:rPr>
          <w:t>Avoiding rejected registrations</w:t>
        </w:r>
      </w:hyperlink>
    </w:p>
    <w:p w14:paraId="3022A628"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2" w:history="1">
        <w:r w:rsidRPr="00826BBD">
          <w:rPr>
            <w:rStyle w:val="Hyperlink"/>
          </w:rPr>
          <w:t>Special Allocation Scheme (SAS)</w:t>
        </w:r>
      </w:hyperlink>
    </w:p>
    <w:p w14:paraId="3C4D1C68"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3" w:history="1">
        <w:r w:rsidRPr="00826BBD">
          <w:rPr>
            <w:rStyle w:val="Hyperlink"/>
          </w:rPr>
          <w:t>GMS3 Temporary Resident forms</w:t>
        </w:r>
      </w:hyperlink>
    </w:p>
    <w:p w14:paraId="75478D62"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4" w:history="1">
        <w:r w:rsidRPr="00826BBD">
          <w:rPr>
            <w:rStyle w:val="Hyperlink"/>
          </w:rPr>
          <w:t>Managing confusions and duplicates</w:t>
        </w:r>
      </w:hyperlink>
    </w:p>
    <w:p w14:paraId="5507CD01"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5" w:history="1">
        <w:r w:rsidRPr="00826BBD">
          <w:rPr>
            <w:rStyle w:val="Hyperlink"/>
          </w:rPr>
          <w:t>Gender reassignments</w:t>
        </w:r>
      </w:hyperlink>
    </w:p>
    <w:p w14:paraId="2750887D"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6" w:history="1">
        <w:r w:rsidRPr="00826BBD">
          <w:rPr>
            <w:rStyle w:val="Hyperlink"/>
          </w:rPr>
          <w:t>Nursing home flags (RI Codes)</w:t>
        </w:r>
      </w:hyperlink>
    </w:p>
    <w:p w14:paraId="5790F72E"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hyperlink r:id="rId27" w:history="1">
        <w:r w:rsidRPr="00826BBD">
          <w:rPr>
            <w:rStyle w:val="Hyperlink"/>
          </w:rPr>
          <w:t>Managing GP Links and Interchanges</w:t>
        </w:r>
        <w:r w:rsidRPr="00826BBD">
          <w:rPr>
            <w:rStyle w:val="Hyperlink"/>
            <w:b/>
            <w:bCs/>
          </w:rPr>
          <w:t xml:space="preserve"> </w:t>
        </w:r>
      </w:hyperlink>
    </w:p>
    <w:p w14:paraId="6F677C65"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701C22FA"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826BBD">
        <w:rPr>
          <w:color w:val="000000" w:themeColor="text1"/>
          <w:u w:val="single"/>
        </w:rPr>
        <w:t xml:space="preserve">Register for the webinar: </w:t>
      </w:r>
      <w:hyperlink r:id="rId28">
        <w:r w:rsidRPr="00826BBD">
          <w:rPr>
            <w:rStyle w:val="Hyperlink"/>
          </w:rPr>
          <w:t>Webinar Registration: Patient Registrations for GP practices</w:t>
        </w:r>
      </w:hyperlink>
    </w:p>
    <w:p w14:paraId="0276CD6E"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22B3AB23"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826BBD">
        <w:rPr>
          <w:color w:val="000000" w:themeColor="text1"/>
        </w:rPr>
        <w:t>There are also useful FAQs on patient registration and deregistration available on the PCSE website:</w:t>
      </w:r>
    </w:p>
    <w:p w14:paraId="61B91DB4"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15B577E2"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u w:val="single"/>
        </w:rPr>
      </w:pPr>
      <w:hyperlink r:id="rId29" w:history="1">
        <w:hyperlink r:id="rId30" w:history="1">
          <w:r w:rsidRPr="00826BBD">
            <w:rPr>
              <w:rStyle w:val="Hyperlink"/>
            </w:rPr>
            <w:t>All Patient Registration FAQS</w:t>
          </w:r>
        </w:hyperlink>
      </w:hyperlink>
    </w:p>
    <w:p w14:paraId="6DC4C562"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u w:val="single"/>
        </w:rPr>
      </w:pPr>
      <w:hyperlink r:id="rId31" w:history="1">
        <w:hyperlink r:id="rId32" w:history="1">
          <w:r w:rsidRPr="00826BBD">
            <w:rPr>
              <w:rStyle w:val="Hyperlink"/>
            </w:rPr>
            <w:t>Patient Removals FAQs</w:t>
          </w:r>
        </w:hyperlink>
      </w:hyperlink>
    </w:p>
    <w:p w14:paraId="30D527DB"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7C66BBB8"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826BBD">
        <w:rPr>
          <w:color w:val="000000" w:themeColor="text1"/>
        </w:rPr>
        <w:t xml:space="preserve">In addition, please note the following update from PCSE in relation to patients removed from the GP’s list for reasons that warrant an immediate removal, which can only be requested when an incident involving the patient has been reported to the police by your practice. Such patients will be allocated to an SAS (Special Allocation Scheme) provider. </w:t>
      </w:r>
    </w:p>
    <w:p w14:paraId="0C3C86C5" w14:textId="77777777" w:rsidR="00826BBD" w:rsidRPr="00826BBD"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p>
    <w:p w14:paraId="090AF00A" w14:textId="77777777" w:rsidR="00826BBD" w:rsidRPr="007515C8" w:rsidRDefault="00826BBD" w:rsidP="00F276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themeColor="text1"/>
        </w:rPr>
      </w:pPr>
      <w:r w:rsidRPr="00826BBD">
        <w:rPr>
          <w:color w:val="000000" w:themeColor="text1"/>
        </w:rPr>
        <w:t xml:space="preserve">Each geographical area has a SAS </w:t>
      </w:r>
      <w:proofErr w:type="gramStart"/>
      <w:r w:rsidRPr="00826BBD">
        <w:rPr>
          <w:color w:val="000000" w:themeColor="text1"/>
        </w:rPr>
        <w:t>provider</w:t>
      </w:r>
      <w:proofErr w:type="gramEnd"/>
      <w:r w:rsidRPr="00826BBD">
        <w:rPr>
          <w:color w:val="000000" w:themeColor="text1"/>
        </w:rPr>
        <w:t xml:space="preserve"> and patients are allocated to a SAS provider based on the commissioning region of the removing GP.  If there are multiple providers in an area, then the patient will typically be registered with the provider that is closest to their home post code. There are some exceptions to </w:t>
      </w:r>
      <w:proofErr w:type="gramStart"/>
      <w:r w:rsidRPr="00826BBD">
        <w:rPr>
          <w:color w:val="000000" w:themeColor="text1"/>
        </w:rPr>
        <w:t>this</w:t>
      </w:r>
      <w:proofErr w:type="gramEnd"/>
      <w:r w:rsidRPr="00826BBD">
        <w:rPr>
          <w:color w:val="000000" w:themeColor="text1"/>
        </w:rPr>
        <w:t xml:space="preserve"> and the local commissioner will instruct PCSE when it is necessary to register the patient with a provider that is a greater distance away (i.e. easier to get to by public transport).</w:t>
      </w:r>
    </w:p>
    <w:p w14:paraId="35550D60" w14:textId="77777777" w:rsidR="002A6FB0" w:rsidRDefault="002A6FB0" w:rsidP="00315167">
      <w:pPr>
        <w:spacing w:after="0"/>
        <w:textAlignment w:val="baseline"/>
        <w:rPr>
          <w:rFonts w:ascii="Calibri" w:hAnsi="Calibri" w:cs="Calibri"/>
          <w:color w:val="202020"/>
        </w:rPr>
      </w:pPr>
    </w:p>
    <w:p w14:paraId="27FF3B7A" w14:textId="77777777" w:rsidR="002A6FB0" w:rsidRDefault="002A6FB0" w:rsidP="00315167">
      <w:pPr>
        <w:spacing w:after="0"/>
        <w:textAlignment w:val="baseline"/>
        <w:rPr>
          <w:rFonts w:ascii="Calibri" w:hAnsi="Calibri" w:cs="Calibri"/>
          <w:color w:val="202020"/>
        </w:rPr>
      </w:pPr>
    </w:p>
    <w:p w14:paraId="043EF7D9" w14:textId="77777777" w:rsidR="00076908" w:rsidRDefault="00076908" w:rsidP="00315167">
      <w:pPr>
        <w:spacing w:after="0"/>
        <w:textAlignment w:val="baseline"/>
        <w:rPr>
          <w:rFonts w:ascii="Calibri" w:hAnsi="Calibri" w:cs="Calibri"/>
          <w:color w:val="202020"/>
        </w:rPr>
      </w:pPr>
    </w:p>
    <w:p w14:paraId="7ABB266E" w14:textId="2AFC836C" w:rsidR="00312AF9" w:rsidRPr="00312AF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120"/>
        <w:rPr>
          <w:b/>
          <w:bCs/>
          <w:kern w:val="2"/>
          <w14:ligatures w14:val="standardContextual"/>
        </w:rPr>
      </w:pPr>
      <w:bookmarkStart w:id="11" w:name="NU11"/>
      <w:r w:rsidRPr="00312AF9">
        <w:rPr>
          <w:b/>
          <w:bCs/>
          <w:kern w:val="2"/>
          <w14:ligatures w14:val="standardContextual"/>
        </w:rPr>
        <w:t>11.</w:t>
      </w:r>
      <w:r w:rsidRPr="00312AF9">
        <w:rPr>
          <w:b/>
          <w:bCs/>
          <w:kern w:val="2"/>
          <w14:ligatures w14:val="standardContextual"/>
        </w:rPr>
        <w:t>AI in general practice</w:t>
      </w:r>
    </w:p>
    <w:bookmarkEnd w:id="11"/>
    <w:p w14:paraId="78BE53C0" w14:textId="77777777" w:rsidR="00312AF9" w:rsidRPr="00312AF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312AF9">
        <w:rPr>
          <w:color w:val="000000" w:themeColor="text1"/>
        </w:rPr>
        <w:t xml:space="preserve">Following a series of announcements generate a renewed focus on the role of AI in general practice, GPC has developed this </w:t>
      </w:r>
      <w:hyperlink r:id="rId33" w:history="1">
        <w:r w:rsidRPr="00312AF9">
          <w:rPr>
            <w:rStyle w:val="Hyperlink"/>
          </w:rPr>
          <w:t>brief note</w:t>
        </w:r>
      </w:hyperlink>
      <w:r w:rsidRPr="00312AF9">
        <w:rPr>
          <w:color w:val="000000" w:themeColor="text1"/>
        </w:rPr>
        <w:t xml:space="preserve"> ahead of more substantial guidance aimed at supporting practices to meet their regulatory obligations. We will be sharing a more detailed document in time.</w:t>
      </w:r>
    </w:p>
    <w:p w14:paraId="389FEE74" w14:textId="77777777" w:rsidR="00312AF9" w:rsidRDefault="00312AF9" w:rsidP="00312AF9">
      <w:pPr>
        <w:rPr>
          <w:color w:val="000000" w:themeColor="text1"/>
        </w:rPr>
      </w:pPr>
    </w:p>
    <w:p w14:paraId="43F279DD" w14:textId="77777777" w:rsidR="00076908" w:rsidRDefault="00076908" w:rsidP="00312AF9">
      <w:pPr>
        <w:rPr>
          <w:color w:val="000000" w:themeColor="text1"/>
        </w:rPr>
      </w:pPr>
    </w:p>
    <w:p w14:paraId="70873F17" w14:textId="77777777" w:rsidR="00076908" w:rsidRPr="00312AF9" w:rsidRDefault="00076908" w:rsidP="00312AF9">
      <w:pPr>
        <w:rPr>
          <w:color w:val="000000" w:themeColor="text1"/>
        </w:rPr>
      </w:pPr>
    </w:p>
    <w:p w14:paraId="6A8B9BCC" w14:textId="7CEE03F2" w:rsidR="00312AF9" w:rsidRPr="00312AF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120"/>
        <w:rPr>
          <w:b/>
          <w:bCs/>
          <w:kern w:val="2"/>
          <w14:ligatures w14:val="standardContextual"/>
        </w:rPr>
      </w:pPr>
      <w:bookmarkStart w:id="12" w:name="NU12"/>
      <w:r w:rsidRPr="00312AF9">
        <w:rPr>
          <w:b/>
          <w:bCs/>
          <w:kern w:val="2"/>
          <w14:ligatures w14:val="standardContextual"/>
        </w:rPr>
        <w:t>12.</w:t>
      </w:r>
      <w:r w:rsidRPr="00312AF9">
        <w:rPr>
          <w:b/>
          <w:bCs/>
          <w:kern w:val="2"/>
          <w14:ligatures w14:val="standardContextual"/>
        </w:rPr>
        <w:t>Crime and Policing Bill mandatory reporting of underage sexual activity</w:t>
      </w:r>
    </w:p>
    <w:bookmarkEnd w:id="12"/>
    <w:p w14:paraId="4FC42A50" w14:textId="6BC78A5E" w:rsidR="00312AF9" w:rsidRPr="00312AF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312AF9">
        <w:rPr>
          <w:color w:val="000000" w:themeColor="text1"/>
        </w:rPr>
        <w:t xml:space="preserve">The Government’s proposals in the Crime and Policing bill would require doctors to automatically report to the police or social services every case of underage sexual activity where one partner is 18 or over (e.g. a 15-year-old and an 18-year-old) or in any circumstances when one partner is under 13.  We are aware from our members that it is not exceptional for young people aged 13-15 to be in consensual sexual relationships with people who are older than themselves. Whilst the BMA's position is that safeguarding children must be of paramount importance, </w:t>
      </w:r>
      <w:proofErr w:type="gramStart"/>
      <w:r w:rsidRPr="00312AF9">
        <w:rPr>
          <w:color w:val="000000" w:themeColor="text1"/>
        </w:rPr>
        <w:t>it is clear that there</w:t>
      </w:r>
      <w:proofErr w:type="gramEnd"/>
      <w:r w:rsidRPr="00312AF9">
        <w:rPr>
          <w:color w:val="000000" w:themeColor="text1"/>
        </w:rPr>
        <w:t xml:space="preserve"> will be implications for GPs around consultations with young people under the age of 16 who are engaging in sexual activity. </w:t>
      </w:r>
    </w:p>
    <w:p w14:paraId="6BE39464" w14:textId="499A1A63" w:rsidR="00312AF9" w:rsidRPr="00312AF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312AF9">
        <w:rPr>
          <w:color w:val="000000" w:themeColor="text1"/>
        </w:rPr>
        <w:t>The BMA Ethics Committee is currently considering this matter, and the GPC England is liaising with them. We have advised the minister and officials about our serious concerns about the impact of these proposals on trust in the doctor-patient relationship and the subsequent risks to young people’s health and wellbeing, and we are working with other organisations including RCGP, Brook and BASHH to seek amendments. </w:t>
      </w:r>
    </w:p>
    <w:p w14:paraId="14C0B212" w14:textId="77777777" w:rsidR="00312AF9" w:rsidRPr="004E78D9" w:rsidRDefault="00312AF9" w:rsidP="00312AF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312AF9">
        <w:rPr>
          <w:b/>
          <w:bCs/>
          <w:color w:val="000000" w:themeColor="text1"/>
        </w:rPr>
        <w:t xml:space="preserve">Read the BMA Ethics </w:t>
      </w:r>
      <w:hyperlink r:id="rId34" w:history="1">
        <w:r w:rsidRPr="00312AF9">
          <w:rPr>
            <w:rStyle w:val="Hyperlink"/>
            <w:b/>
            <w:bCs/>
          </w:rPr>
          <w:t>toolkit</w:t>
        </w:r>
      </w:hyperlink>
      <w:r w:rsidRPr="00312AF9">
        <w:rPr>
          <w:b/>
          <w:bCs/>
          <w:color w:val="000000" w:themeColor="text1"/>
        </w:rPr>
        <w:t xml:space="preserve"> on 0-16 years which covers sexual activity, confidentiality and safeguarding.</w:t>
      </w:r>
    </w:p>
    <w:p w14:paraId="6AA94377" w14:textId="77777777" w:rsidR="00237D5C" w:rsidRDefault="00237D5C" w:rsidP="00315167">
      <w:pPr>
        <w:spacing w:after="0"/>
        <w:textAlignment w:val="baseline"/>
        <w:rPr>
          <w:rFonts w:ascii="Calibri" w:hAnsi="Calibri" w:cs="Calibri"/>
          <w:color w:val="202020"/>
        </w:rPr>
      </w:pPr>
    </w:p>
    <w:p w14:paraId="37437E6D" w14:textId="77777777" w:rsidR="00237D5C" w:rsidRDefault="00237D5C" w:rsidP="00315167">
      <w:pPr>
        <w:spacing w:after="0"/>
        <w:textAlignment w:val="baseline"/>
        <w:rPr>
          <w:rFonts w:ascii="Calibri" w:hAnsi="Calibri" w:cs="Calibri"/>
          <w:color w:val="202020"/>
        </w:rPr>
      </w:pPr>
    </w:p>
    <w:p w14:paraId="325FA2BE" w14:textId="230D7331"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120"/>
        <w:rPr>
          <w:b/>
          <w:bCs/>
          <w:kern w:val="2"/>
          <w14:ligatures w14:val="standardContextual"/>
        </w:rPr>
      </w:pPr>
      <w:bookmarkStart w:id="13" w:name="NU13"/>
      <w:r w:rsidRPr="00DB6767">
        <w:rPr>
          <w:b/>
          <w:bCs/>
          <w:kern w:val="2"/>
          <w14:ligatures w14:val="standardContextual"/>
        </w:rPr>
        <w:t>13.</w:t>
      </w:r>
      <w:r w:rsidRPr="00DB6767">
        <w:rPr>
          <w:b/>
          <w:bCs/>
          <w:kern w:val="2"/>
          <w14:ligatures w14:val="standardContextual"/>
        </w:rPr>
        <w:t>Childhood Immunisation Programme, changes for 2025/26</w:t>
      </w:r>
    </w:p>
    <w:bookmarkEnd w:id="13"/>
    <w:p w14:paraId="1E01FA82" w14:textId="396C3209"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DB6767">
        <w:rPr>
          <w:color w:val="000000" w:themeColor="text1"/>
        </w:rPr>
        <w:t>NHS England has now confirmed the following, previously heralded, changes to the Childhood Immunisation Programme. From 1 July 2025</w:t>
      </w:r>
    </w:p>
    <w:p w14:paraId="4CF4132C"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r w:rsidRPr="00DB6767">
        <w:rPr>
          <w:color w:val="000000" w:themeColor="text1"/>
        </w:rPr>
        <w:t>Cessation of the Hib/</w:t>
      </w:r>
      <w:proofErr w:type="spellStart"/>
      <w:r w:rsidRPr="00DB6767">
        <w:rPr>
          <w:color w:val="000000" w:themeColor="text1"/>
        </w:rPr>
        <w:t>MenC</w:t>
      </w:r>
      <w:proofErr w:type="spellEnd"/>
      <w:r w:rsidRPr="00DB6767">
        <w:rPr>
          <w:color w:val="000000" w:themeColor="text1"/>
        </w:rPr>
        <w:t xml:space="preserve"> 12-month dose</w:t>
      </w:r>
    </w:p>
    <w:p w14:paraId="4A905B2F"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r w:rsidRPr="00DB6767">
        <w:rPr>
          <w:color w:val="000000" w:themeColor="text1"/>
        </w:rPr>
        <w:t>PCV 13 dose 1 moved from 12 weeks to 16 weeks</w:t>
      </w:r>
    </w:p>
    <w:p w14:paraId="1F06F44A"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proofErr w:type="spellStart"/>
      <w:r w:rsidRPr="00DB6767">
        <w:rPr>
          <w:color w:val="000000" w:themeColor="text1"/>
        </w:rPr>
        <w:t>MenB</w:t>
      </w:r>
      <w:proofErr w:type="spellEnd"/>
      <w:r w:rsidRPr="00DB6767">
        <w:rPr>
          <w:color w:val="000000" w:themeColor="text1"/>
        </w:rPr>
        <w:t xml:space="preserve"> dose 2 moved from 16 weeks to 12 weeks</w:t>
      </w:r>
    </w:p>
    <w:p w14:paraId="68D68908"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r w:rsidRPr="00DB6767">
        <w:rPr>
          <w:color w:val="000000" w:themeColor="text1"/>
        </w:rPr>
        <w:t xml:space="preserve">Cessation of the monovalent </w:t>
      </w:r>
      <w:proofErr w:type="spellStart"/>
      <w:r w:rsidRPr="00DB6767">
        <w:rPr>
          <w:color w:val="000000" w:themeColor="text1"/>
        </w:rPr>
        <w:t>HepB</w:t>
      </w:r>
      <w:proofErr w:type="spellEnd"/>
      <w:r w:rsidRPr="00DB6767">
        <w:rPr>
          <w:color w:val="000000" w:themeColor="text1"/>
        </w:rPr>
        <w:t xml:space="preserve"> for the selective </w:t>
      </w:r>
      <w:proofErr w:type="spellStart"/>
      <w:r w:rsidRPr="00DB6767">
        <w:rPr>
          <w:color w:val="000000" w:themeColor="text1"/>
        </w:rPr>
        <w:t>HepB</w:t>
      </w:r>
      <w:proofErr w:type="spellEnd"/>
      <w:r w:rsidRPr="00DB6767">
        <w:rPr>
          <w:color w:val="000000" w:themeColor="text1"/>
        </w:rPr>
        <w:t xml:space="preserve"> programme 12-month dose</w:t>
      </w:r>
    </w:p>
    <w:p w14:paraId="0953E30F"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p>
    <w:p w14:paraId="4488CB95" w14:textId="0234A791"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DB6767">
        <w:rPr>
          <w:color w:val="000000" w:themeColor="text1"/>
        </w:rPr>
        <w:t>From 1 January 2026</w:t>
      </w:r>
    </w:p>
    <w:p w14:paraId="4EF6EB2B"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r w:rsidRPr="00DB6767">
        <w:rPr>
          <w:color w:val="000000" w:themeColor="text1"/>
        </w:rPr>
        <w:t>Introduction of an additional dose of DTaP/IPV/Hib/</w:t>
      </w:r>
      <w:proofErr w:type="spellStart"/>
      <w:r w:rsidRPr="00DB6767">
        <w:rPr>
          <w:color w:val="000000" w:themeColor="text1"/>
        </w:rPr>
        <w:t>HepB</w:t>
      </w:r>
      <w:proofErr w:type="spellEnd"/>
      <w:r w:rsidRPr="00DB6767">
        <w:rPr>
          <w:color w:val="000000" w:themeColor="text1"/>
        </w:rPr>
        <w:t xml:space="preserve"> vaccine at a new routine 18-month appointment</w:t>
      </w:r>
    </w:p>
    <w:p w14:paraId="71A8BADE"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color w:val="000000" w:themeColor="text1"/>
        </w:rPr>
      </w:pPr>
      <w:r w:rsidRPr="00DB6767">
        <w:rPr>
          <w:color w:val="000000" w:themeColor="text1"/>
        </w:rPr>
        <w:t>MMR dose 2 moved from 3 years 4 months to the new routine 18-month appointment</w:t>
      </w:r>
    </w:p>
    <w:p w14:paraId="7115C637"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p>
    <w:p w14:paraId="6B6217A6"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DB6767">
        <w:rPr>
          <w:color w:val="000000" w:themeColor="text1"/>
        </w:rPr>
        <w:t xml:space="preserve">Full details of these changes are available in an NHS England/UKHSA update at: </w:t>
      </w:r>
    </w:p>
    <w:p w14:paraId="7B3E7AAD" w14:textId="008CD778"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hyperlink r:id="rId35" w:history="1">
        <w:r w:rsidRPr="00DB6767">
          <w:rPr>
            <w:rStyle w:val="Hyperlink"/>
          </w:rPr>
          <w:t>Changes to the routine childhood vaccination schedule from 1 July 2025 and 1 January 2026 letter - GOV.UK</w:t>
        </w:r>
      </w:hyperlink>
    </w:p>
    <w:p w14:paraId="26F542B9" w14:textId="77777777" w:rsidR="00237D5C" w:rsidRPr="00DB6767"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DB6767">
        <w:rPr>
          <w:color w:val="000000" w:themeColor="text1"/>
        </w:rPr>
        <w:t xml:space="preserve">There is also a UKHSA webinar planned for Wednesday 11 June, 2.00 – 3.15 p.m., to discuss these changes further and colleagues can register their interest for this at:  </w:t>
      </w:r>
    </w:p>
    <w:p w14:paraId="2A0D810F" w14:textId="77777777" w:rsidR="00237D5C" w:rsidRPr="002E59AC" w:rsidRDefault="00237D5C" w:rsidP="00DB67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themeColor="text1"/>
        </w:rPr>
      </w:pPr>
      <w:hyperlink r:id="rId36" w:history="1">
        <w:r w:rsidRPr="00DB6767">
          <w:rPr>
            <w:rStyle w:val="Hyperlink"/>
          </w:rPr>
          <w:t>Registration Form UKHSA webinar: childhood immunisation schedule changes (11 June)</w:t>
        </w:r>
      </w:hyperlink>
      <w:r w:rsidRPr="00DB6767">
        <w:rPr>
          <w:color w:val="000000" w:themeColor="text1"/>
        </w:rPr>
        <w:t>.</w:t>
      </w:r>
    </w:p>
    <w:p w14:paraId="012638DA" w14:textId="77777777" w:rsidR="00237D5C" w:rsidRDefault="00237D5C" w:rsidP="00315167">
      <w:pPr>
        <w:spacing w:after="0"/>
        <w:textAlignment w:val="baseline"/>
        <w:rPr>
          <w:rFonts w:ascii="Calibri" w:hAnsi="Calibri" w:cs="Calibri"/>
          <w:color w:val="202020"/>
        </w:rPr>
      </w:pPr>
    </w:p>
    <w:p w14:paraId="0357C216" w14:textId="6A92E412" w:rsidR="00E67E0F" w:rsidRPr="00E67E0F" w:rsidRDefault="00E67E0F" w:rsidP="00E67E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D9E2F3" w:themeFill="accent1" w:themeFillTint="33"/>
        <w:spacing w:after="120"/>
        <w:rPr>
          <w:b/>
          <w:bCs/>
          <w:color w:val="000000" w:themeColor="text1"/>
        </w:rPr>
      </w:pPr>
      <w:bookmarkStart w:id="14" w:name="NU14"/>
      <w:r w:rsidRPr="00E67E0F">
        <w:rPr>
          <w:b/>
          <w:bCs/>
          <w:kern w:val="2"/>
          <w14:ligatures w14:val="standardContextual"/>
        </w:rPr>
        <w:t>1</w:t>
      </w:r>
      <w:r w:rsidR="00076908">
        <w:rPr>
          <w:b/>
          <w:bCs/>
          <w:kern w:val="2"/>
          <w14:ligatures w14:val="standardContextual"/>
        </w:rPr>
        <w:t>4</w:t>
      </w:r>
      <w:r w:rsidRPr="00E67E0F">
        <w:rPr>
          <w:b/>
          <w:bCs/>
          <w:kern w:val="2"/>
          <w14:ligatures w14:val="standardContextual"/>
        </w:rPr>
        <w:t>.</w:t>
      </w:r>
      <w:r w:rsidRPr="00E67E0F">
        <w:rPr>
          <w:b/>
          <w:bCs/>
          <w:kern w:val="2"/>
          <w14:ligatures w14:val="standardContextual"/>
        </w:rPr>
        <w:t>Wellbeing resources</w:t>
      </w:r>
    </w:p>
    <w:bookmarkEnd w:id="14"/>
    <w:p w14:paraId="4748C9F0" w14:textId="25DCDE5D" w:rsidR="00E67E0F" w:rsidRPr="00E67E0F" w:rsidRDefault="00E67E0F" w:rsidP="00E67E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E67E0F">
        <w:rPr>
          <w:color w:val="000000" w:themeColor="text1"/>
        </w:rPr>
        <w:t>This week is Mental Health Awareness Week. A reminder that there is always someone you can talk to.</w:t>
      </w:r>
    </w:p>
    <w:p w14:paraId="64B12F5A" w14:textId="20892C4F" w:rsidR="00E67E0F" w:rsidRPr="00E67E0F" w:rsidRDefault="00E67E0F" w:rsidP="00E67E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E67E0F">
        <w:rPr>
          <w:color w:val="000000" w:themeColor="text1"/>
        </w:rPr>
        <w:t xml:space="preserve">A range of wellbeing and support services are available to doctors, from the BMA’s 24/7 confidential </w:t>
      </w:r>
      <w:hyperlink r:id="rId37">
        <w:r w:rsidRPr="00E67E0F">
          <w:rPr>
            <w:rStyle w:val="Hyperlink"/>
          </w:rPr>
          <w:t>counselling and peer support services</w:t>
        </w:r>
      </w:hyperlink>
      <w:r w:rsidRPr="00E67E0F">
        <w:rPr>
          <w:color w:val="000000" w:themeColor="text1"/>
        </w:rPr>
        <w:t xml:space="preserve">, </w:t>
      </w:r>
      <w:hyperlink r:id="rId38">
        <w:r w:rsidRPr="00E67E0F">
          <w:rPr>
            <w:rStyle w:val="Hyperlink"/>
          </w:rPr>
          <w:t>NHS practitioner health service</w:t>
        </w:r>
      </w:hyperlink>
      <w:r w:rsidRPr="00E67E0F">
        <w:rPr>
          <w:color w:val="000000" w:themeColor="text1"/>
        </w:rPr>
        <w:t> and non-medical support services such as </w:t>
      </w:r>
      <w:hyperlink r:id="rId39">
        <w:r w:rsidRPr="00E67E0F">
          <w:rPr>
            <w:rStyle w:val="Hyperlink"/>
          </w:rPr>
          <w:t>Samaritans</w:t>
        </w:r>
      </w:hyperlink>
      <w:r w:rsidRPr="00E67E0F">
        <w:rPr>
          <w:color w:val="000000" w:themeColor="text1"/>
        </w:rPr>
        <w:t xml:space="preserve">. The organisation </w:t>
      </w:r>
      <w:hyperlink r:id="rId40">
        <w:r w:rsidRPr="00E67E0F">
          <w:rPr>
            <w:rStyle w:val="Hyperlink"/>
          </w:rPr>
          <w:t>Doctors in Distress</w:t>
        </w:r>
      </w:hyperlink>
      <w:r w:rsidRPr="00E67E0F">
        <w:rPr>
          <w:color w:val="000000" w:themeColor="text1"/>
        </w:rPr>
        <w:t xml:space="preserve"> also provides mental health support for health workers in the UK, providing confidential peer support group sessions. </w:t>
      </w:r>
    </w:p>
    <w:p w14:paraId="287BD83B" w14:textId="00E81723" w:rsidR="001433BB" w:rsidRDefault="00E67E0F" w:rsidP="00E67E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E67E0F">
        <w:rPr>
          <w:color w:val="000000" w:themeColor="text1"/>
        </w:rPr>
        <w:t xml:space="preserve">Please visit the BMA’s </w:t>
      </w:r>
      <w:hyperlink r:id="rId41">
        <w:r w:rsidRPr="00E67E0F">
          <w:rPr>
            <w:rStyle w:val="Hyperlink"/>
          </w:rPr>
          <w:t>wellbeing support services page</w:t>
        </w:r>
      </w:hyperlink>
      <w:r w:rsidRPr="00E67E0F">
        <w:rPr>
          <w:color w:val="000000" w:themeColor="text1"/>
        </w:rPr>
        <w:t> for more information and resources.</w:t>
      </w:r>
    </w:p>
    <w:p w14:paraId="7FC2AFE3" w14:textId="77777777" w:rsidR="00E97F75" w:rsidRDefault="00E97F75" w:rsidP="006F55EB">
      <w:pPr>
        <w:rPr>
          <w:b/>
          <w:bCs/>
        </w:rPr>
      </w:pPr>
    </w:p>
    <w:p w14:paraId="01CE98E9" w14:textId="7B462E7E"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5" w:name="NU15"/>
      <w:r>
        <w:rPr>
          <w:b/>
          <w:bCs/>
        </w:rPr>
        <w:t>1</w:t>
      </w:r>
      <w:r w:rsidR="00076908">
        <w:rPr>
          <w:b/>
          <w:bCs/>
        </w:rPr>
        <w:t>5</w:t>
      </w:r>
      <w:r>
        <w:rPr>
          <w:b/>
          <w:bCs/>
        </w:rPr>
        <w:t>.</w:t>
      </w:r>
      <w:r w:rsidRPr="00DA3E2B">
        <w:rPr>
          <w:b/>
          <w:bCs/>
        </w:rPr>
        <w:t>Infected blood enquiry and HCV testing</w:t>
      </w:r>
    </w:p>
    <w:bookmarkEnd w:id="15"/>
    <w:p w14:paraId="6DCCE554"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These are changes recommended by the Infected Blood Inquiry (IBI) and were not part of the 2025/26 contract negotiations.</w:t>
      </w:r>
    </w:p>
    <w:p w14:paraId="6886BAAE"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13B49D06"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 xml:space="preserve">NHSE have been corresponding with </w:t>
      </w:r>
      <w:proofErr w:type="gramStart"/>
      <w:r w:rsidRPr="00DA3E2B">
        <w:t>GPCE</w:t>
      </w:r>
      <w:proofErr w:type="gramEnd"/>
      <w:r w:rsidRPr="00DA3E2B">
        <w:t xml:space="preserve"> but the above was embargoed until today.</w:t>
      </w:r>
    </w:p>
    <w:p w14:paraId="12F8B3AB"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6A115B58"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It will relate to new registrations of patients born before 1996: The process changes the GP registration process by adding one new question (only for those patients born before 1996) and uses the pre-existing new patient health check process to prompt a question about hepatitis C.</w:t>
      </w:r>
    </w:p>
    <w:p w14:paraId="36EA2FF6"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513EC6E9"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 xml:space="preserve">GP patients to help NHS find more infected blood victims </w:t>
      </w:r>
      <w:hyperlink r:id="rId42" w:history="1">
        <w:r w:rsidRPr="00DA3E2B">
          <w:rPr>
            <w:rStyle w:val="Hyperlink"/>
          </w:rPr>
          <w:t>https://gbr01.safelinks.protection.outlook.com/?url=https%3A%2F%2Fwww.bbc.com%2Fnews%2Farticles%2Fc93lqz7lrkyo&amp;data=05%7C02%7Cbirmingham.lmc%40NHS.NET%7C4ecc4d9908784390fed208dd96aa0390%7C37c354b285b047f5b22207b48d774ee3%7C0%7C0%7C638832379142272242%7CUnknown%7CTWFpbGZsb3d8eyJFbXB0eU1hcGkiOnRydWUsIlYiOiIwLjAuMDAwMCIsIlAiOiJXaW4zMiIsIkFOIjoiTWFpbCIsIldUIjoyfQ%3D%3D%7C0%7C%7C%7C&amp;sdata=oPhQ0RzFWZmZQZEKAngFz%2FZ%2FBomx5x0rdD2lczXPySI%3D&amp;reserved=0</w:t>
        </w:r>
      </w:hyperlink>
    </w:p>
    <w:p w14:paraId="7061AA9D"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6DDB3E4C"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 xml:space="preserve">There may be a second question introduced later this year specifically about hepatitis C testing </w:t>
      </w:r>
      <w:r w:rsidRPr="00DA3E2B">
        <w:rPr>
          <w:rFonts w:ascii="Segoe UI Emoji" w:hAnsi="Segoe UI Emoji" w:cs="Segoe UI Emoji"/>
        </w:rPr>
        <w:t>🦠</w:t>
      </w:r>
    </w:p>
    <w:p w14:paraId="0EF1CDCB"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6D7092AD"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At present, the expectation is for us to raise this opportunistically or during the NPHC (if the offer is accepted) as positive responses to the registration question above, will be highlighted to the GP.</w:t>
      </w:r>
    </w:p>
    <w:p w14:paraId="12B7DDF4"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32CA8AB8"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DA3E2B">
        <w:t>No additional serology for us: there’s a self-care kit which can be requested as below:</w:t>
      </w:r>
    </w:p>
    <w:p w14:paraId="1F388DB6" w14:textId="77777777" w:rsidR="00DA3E2B" w:rsidRPr="00DA3E2B" w:rsidRDefault="00DA3E2B" w:rsidP="00DA3E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027D4B4A" w14:textId="6DB691D8" w:rsidR="00076908" w:rsidRPr="00076908" w:rsidRDefault="00DA3E2B" w:rsidP="000769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hyperlink r:id="rId43" w:history="1">
        <w:r w:rsidRPr="00DA3E2B">
          <w:rPr>
            <w:rStyle w:val="Hyperlink"/>
          </w:rPr>
          <w:t>https://gbr01.safelinks.protection.outlook.com/?url=https%3A%2F%2Fhepctest.nhs.uk%2F&amp;data=05%7C02%7Cbirmingham.lmc%40NHS.NET%7C4ecc4d9908784390fed208dd96aa0390%7C37c354b285b047f5b22207b48d774ee3%7C0%7C0%7C638832379142291711%7CUnknown%7CTWFpbGZsb3d8eyJFbXB0eU1hcGkiOnRydWUsIlYiOiIwLjAuMDAwMCIsIlAiOiJXaW4zMiIsIkFOIjoiTWFpbCIsIldUIjoyfQ%3D%3D%7C0%7C%7C%7C&amp;sdata=Ek5EfpNeJ6rasLlvctjG2wPP6HMCTJyRWQhAy9RLJR8%3D&amp;reserved=0</w:t>
        </w:r>
      </w:hyperlink>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lastRenderedPageBreak/>
        <w:t xml:space="preserve">Please note our office contact times remain 10:00-16:00 and any queries on the day should be directed to </w:t>
      </w:r>
      <w:hyperlink r:id="rId44"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BCFDECF" w14:textId="77777777" w:rsidR="00E97F75" w:rsidRDefault="00E97F75"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182CEFF9" w14:textId="654E350A" w:rsidR="00BA7354" w:rsidRDefault="00BA7354"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7" w:history="1">
        <w:r w:rsidRPr="00C53DB4">
          <w:rPr>
            <w:rStyle w:val="Hyperlink"/>
            <w:rFonts w:cstheme="minorHAnsi"/>
            <w:b/>
            <w:bCs/>
          </w:rPr>
          <w:t>https://www.england.nhs.uk/</w:t>
        </w:r>
      </w:hyperlink>
    </w:p>
    <w:sectPr w:rsidR="00D14BAB" w:rsidSect="00A40293">
      <w:headerReference w:type="default" r:id="rId48"/>
      <w:footerReference w:type="default" r:id="rId4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C44F" w14:textId="77777777" w:rsidR="00B97A32" w:rsidRDefault="00B97A32" w:rsidP="001B4E81">
      <w:pPr>
        <w:spacing w:after="0" w:line="240" w:lineRule="auto"/>
      </w:pPr>
      <w:r>
        <w:separator/>
      </w:r>
    </w:p>
  </w:endnote>
  <w:endnote w:type="continuationSeparator" w:id="0">
    <w:p w14:paraId="43EC02FE" w14:textId="77777777" w:rsidR="00B97A32" w:rsidRDefault="00B97A32" w:rsidP="001B4E81">
      <w:pPr>
        <w:spacing w:after="0" w:line="240" w:lineRule="auto"/>
      </w:pPr>
      <w:r>
        <w:continuationSeparator/>
      </w:r>
    </w:p>
  </w:endnote>
  <w:endnote w:type="continuationNotice" w:id="1">
    <w:p w14:paraId="1B363CA8" w14:textId="77777777" w:rsidR="00B97A32" w:rsidRDefault="00B97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D797" w14:textId="77777777" w:rsidR="00B97A32" w:rsidRDefault="00B97A32" w:rsidP="001B4E81">
      <w:pPr>
        <w:spacing w:after="0" w:line="240" w:lineRule="auto"/>
      </w:pPr>
      <w:r>
        <w:separator/>
      </w:r>
    </w:p>
  </w:footnote>
  <w:footnote w:type="continuationSeparator" w:id="0">
    <w:p w14:paraId="29736950" w14:textId="77777777" w:rsidR="00B97A32" w:rsidRDefault="00B97A32" w:rsidP="001B4E81">
      <w:pPr>
        <w:spacing w:after="0" w:line="240" w:lineRule="auto"/>
      </w:pPr>
      <w:r>
        <w:continuationSeparator/>
      </w:r>
    </w:p>
  </w:footnote>
  <w:footnote w:type="continuationNotice" w:id="1">
    <w:p w14:paraId="36DA0418" w14:textId="77777777" w:rsidR="00B97A32" w:rsidRDefault="00B97A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8" w15:restartNumberingAfterBreak="0">
    <w:nsid w:val="1BD27292"/>
    <w:multiLevelType w:val="hybridMultilevel"/>
    <w:tmpl w:val="37E8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6554E0"/>
    <w:multiLevelType w:val="multilevel"/>
    <w:tmpl w:val="A44E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171B6"/>
    <w:multiLevelType w:val="multilevel"/>
    <w:tmpl w:val="3842B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1CD5168"/>
    <w:multiLevelType w:val="multilevel"/>
    <w:tmpl w:val="A10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458E8"/>
    <w:multiLevelType w:val="hybridMultilevel"/>
    <w:tmpl w:val="2D50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36C68"/>
    <w:multiLevelType w:val="multilevel"/>
    <w:tmpl w:val="5BF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24" w15:restartNumberingAfterBreak="0">
    <w:nsid w:val="40EB4491"/>
    <w:multiLevelType w:val="multilevel"/>
    <w:tmpl w:val="673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34" w15:restartNumberingAfterBreak="0">
    <w:nsid w:val="666E44B5"/>
    <w:multiLevelType w:val="hybridMultilevel"/>
    <w:tmpl w:val="20A00A1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5" w15:restartNumberingAfterBreak="0">
    <w:nsid w:val="6731107E"/>
    <w:multiLevelType w:val="multilevel"/>
    <w:tmpl w:val="E5A0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D25F9"/>
    <w:multiLevelType w:val="multilevel"/>
    <w:tmpl w:val="EBC6A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52C13"/>
    <w:multiLevelType w:val="multilevel"/>
    <w:tmpl w:val="13F8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E18A4"/>
    <w:multiLevelType w:val="hybridMultilevel"/>
    <w:tmpl w:val="0668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413A09"/>
    <w:multiLevelType w:val="multilevel"/>
    <w:tmpl w:val="3A90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B42FE"/>
    <w:multiLevelType w:val="multilevel"/>
    <w:tmpl w:val="8466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B9361C"/>
    <w:multiLevelType w:val="hybridMultilevel"/>
    <w:tmpl w:val="333A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0"/>
  </w:num>
  <w:num w:numId="2" w16cid:durableId="161434421">
    <w:abstractNumId w:val="51"/>
  </w:num>
  <w:num w:numId="3" w16cid:durableId="1207523247">
    <w:abstractNumId w:val="9"/>
  </w:num>
  <w:num w:numId="4" w16cid:durableId="789477728">
    <w:abstractNumId w:val="18"/>
  </w:num>
  <w:num w:numId="5" w16cid:durableId="1439716184">
    <w:abstractNumId w:val="52"/>
  </w:num>
  <w:num w:numId="6" w16cid:durableId="1300766329">
    <w:abstractNumId w:val="22"/>
  </w:num>
  <w:num w:numId="7" w16cid:durableId="926112568">
    <w:abstractNumId w:val="1"/>
  </w:num>
  <w:num w:numId="8" w16cid:durableId="925654044">
    <w:abstractNumId w:val="44"/>
  </w:num>
  <w:num w:numId="9" w16cid:durableId="660962275">
    <w:abstractNumId w:val="3"/>
  </w:num>
  <w:num w:numId="10" w16cid:durableId="821697402">
    <w:abstractNumId w:val="23"/>
  </w:num>
  <w:num w:numId="11" w16cid:durableId="264652967">
    <w:abstractNumId w:val="12"/>
  </w:num>
  <w:num w:numId="12" w16cid:durableId="1640649437">
    <w:abstractNumId w:val="43"/>
  </w:num>
  <w:num w:numId="13" w16cid:durableId="1308588184">
    <w:abstractNumId w:val="41"/>
  </w:num>
  <w:num w:numId="14" w16cid:durableId="1640919933">
    <w:abstractNumId w:val="2"/>
  </w:num>
  <w:num w:numId="15" w16cid:durableId="1873683327">
    <w:abstractNumId w:val="49"/>
  </w:num>
  <w:num w:numId="16" w16cid:durableId="1128401359">
    <w:abstractNumId w:val="6"/>
  </w:num>
  <w:num w:numId="17" w16cid:durableId="1664971033">
    <w:abstractNumId w:val="30"/>
  </w:num>
  <w:num w:numId="18" w16cid:durableId="1819956202">
    <w:abstractNumId w:val="46"/>
  </w:num>
  <w:num w:numId="19" w16cid:durableId="1906210873">
    <w:abstractNumId w:val="37"/>
  </w:num>
  <w:num w:numId="20" w16cid:durableId="1949464414">
    <w:abstractNumId w:val="32"/>
  </w:num>
  <w:num w:numId="21" w16cid:durableId="1195269346">
    <w:abstractNumId w:val="31"/>
  </w:num>
  <w:num w:numId="22" w16cid:durableId="1784109296">
    <w:abstractNumId w:val="27"/>
  </w:num>
  <w:num w:numId="23" w16cid:durableId="556017852">
    <w:abstractNumId w:val="25"/>
  </w:num>
  <w:num w:numId="24" w16cid:durableId="416444482">
    <w:abstractNumId w:val="28"/>
  </w:num>
  <w:num w:numId="25" w16cid:durableId="1733961568">
    <w:abstractNumId w:val="42"/>
  </w:num>
  <w:num w:numId="26" w16cid:durableId="948395443">
    <w:abstractNumId w:val="13"/>
  </w:num>
  <w:num w:numId="27" w16cid:durableId="410784626">
    <w:abstractNumId w:val="19"/>
  </w:num>
  <w:num w:numId="28" w16cid:durableId="263342047">
    <w:abstractNumId w:val="47"/>
  </w:num>
  <w:num w:numId="29" w16cid:durableId="692923542">
    <w:abstractNumId w:val="26"/>
  </w:num>
  <w:num w:numId="30" w16cid:durableId="1368066881">
    <w:abstractNumId w:val="50"/>
  </w:num>
  <w:num w:numId="31" w16cid:durableId="1075474180">
    <w:abstractNumId w:val="29"/>
  </w:num>
  <w:num w:numId="32" w16cid:durableId="1509982090">
    <w:abstractNumId w:val="14"/>
  </w:num>
  <w:num w:numId="33" w16cid:durableId="2008751850">
    <w:abstractNumId w:val="45"/>
  </w:num>
  <w:num w:numId="34" w16cid:durableId="1197281596">
    <w:abstractNumId w:val="24"/>
  </w:num>
  <w:num w:numId="35" w16cid:durableId="506096805">
    <w:abstractNumId w:val="20"/>
  </w:num>
  <w:num w:numId="36" w16cid:durableId="1170750209">
    <w:abstractNumId w:val="34"/>
  </w:num>
  <w:num w:numId="37" w16cid:durableId="313611697">
    <w:abstractNumId w:val="7"/>
  </w:num>
  <w:num w:numId="38" w16cid:durableId="56126405">
    <w:abstractNumId w:val="33"/>
  </w:num>
  <w:num w:numId="39" w16cid:durableId="1933969029">
    <w:abstractNumId w:val="38"/>
  </w:num>
  <w:num w:numId="40" w16cid:durableId="1626505030">
    <w:abstractNumId w:val="39"/>
  </w:num>
  <w:num w:numId="41" w16cid:durableId="1007751562">
    <w:abstractNumId w:val="15"/>
  </w:num>
  <w:num w:numId="42" w16cid:durableId="1030573140">
    <w:abstractNumId w:val="17"/>
  </w:num>
  <w:num w:numId="43" w16cid:durableId="732582647">
    <w:abstractNumId w:val="21"/>
  </w:num>
  <w:num w:numId="44" w16cid:durableId="1695228288">
    <w:abstractNumId w:val="36"/>
  </w:num>
  <w:num w:numId="45" w16cid:durableId="398213368">
    <w:abstractNumId w:val="11"/>
  </w:num>
  <w:num w:numId="46" w16cid:durableId="2033145016">
    <w:abstractNumId w:val="35"/>
  </w:num>
  <w:num w:numId="47" w16cid:durableId="1755082248">
    <w:abstractNumId w:val="4"/>
  </w:num>
  <w:num w:numId="48" w16cid:durableId="229076658">
    <w:abstractNumId w:val="48"/>
  </w:num>
  <w:num w:numId="49" w16cid:durableId="1990865937">
    <w:abstractNumId w:val="40"/>
    <w:lvlOverride w:ilvl="0"/>
    <w:lvlOverride w:ilvl="1"/>
    <w:lvlOverride w:ilvl="2"/>
    <w:lvlOverride w:ilvl="3"/>
    <w:lvlOverride w:ilvl="4"/>
    <w:lvlOverride w:ilvl="5"/>
    <w:lvlOverride w:ilvl="6"/>
    <w:lvlOverride w:ilvl="7"/>
    <w:lvlOverride w:ilvl="8"/>
  </w:num>
  <w:num w:numId="50" w16cid:durableId="1393385331">
    <w:abstractNumId w:val="5"/>
  </w:num>
  <w:num w:numId="51" w16cid:durableId="431362257">
    <w:abstractNumId w:val="0"/>
  </w:num>
  <w:num w:numId="52" w16cid:durableId="738018980">
    <w:abstractNumId w:val="16"/>
  </w:num>
  <w:num w:numId="53" w16cid:durableId="60516156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102E"/>
    <w:rsid w:val="000623E7"/>
    <w:rsid w:val="000658E4"/>
    <w:rsid w:val="000660FD"/>
    <w:rsid w:val="00066C02"/>
    <w:rsid w:val="00067C2A"/>
    <w:rsid w:val="00067D09"/>
    <w:rsid w:val="00070EE9"/>
    <w:rsid w:val="000713FA"/>
    <w:rsid w:val="000714D8"/>
    <w:rsid w:val="00071773"/>
    <w:rsid w:val="00071C2D"/>
    <w:rsid w:val="00071D25"/>
    <w:rsid w:val="00072869"/>
    <w:rsid w:val="00072D34"/>
    <w:rsid w:val="00072ED0"/>
    <w:rsid w:val="0007326D"/>
    <w:rsid w:val="0007386C"/>
    <w:rsid w:val="0007398E"/>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2E01"/>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D0FD2"/>
    <w:rsid w:val="000D14AF"/>
    <w:rsid w:val="000D4782"/>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186"/>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3BB"/>
    <w:rsid w:val="001435E6"/>
    <w:rsid w:val="00143BA3"/>
    <w:rsid w:val="00143E19"/>
    <w:rsid w:val="00144329"/>
    <w:rsid w:val="00145117"/>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B764C"/>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3DE6"/>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62CB"/>
    <w:rsid w:val="00256BEE"/>
    <w:rsid w:val="00256CC3"/>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235"/>
    <w:rsid w:val="00294FD3"/>
    <w:rsid w:val="00295790"/>
    <w:rsid w:val="00295A67"/>
    <w:rsid w:val="0029684B"/>
    <w:rsid w:val="002976F1"/>
    <w:rsid w:val="002A0876"/>
    <w:rsid w:val="002A1BDC"/>
    <w:rsid w:val="002A1C30"/>
    <w:rsid w:val="002A1D1C"/>
    <w:rsid w:val="002A24EA"/>
    <w:rsid w:val="002A47FF"/>
    <w:rsid w:val="002A57E8"/>
    <w:rsid w:val="002A5FE3"/>
    <w:rsid w:val="002A60D8"/>
    <w:rsid w:val="002A60DF"/>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312"/>
    <w:rsid w:val="00346D44"/>
    <w:rsid w:val="00347045"/>
    <w:rsid w:val="00347210"/>
    <w:rsid w:val="0034784E"/>
    <w:rsid w:val="0035052A"/>
    <w:rsid w:val="00350930"/>
    <w:rsid w:val="003515F9"/>
    <w:rsid w:val="00351BC5"/>
    <w:rsid w:val="003520AD"/>
    <w:rsid w:val="0035227B"/>
    <w:rsid w:val="00352366"/>
    <w:rsid w:val="00352A91"/>
    <w:rsid w:val="003531CD"/>
    <w:rsid w:val="003544B2"/>
    <w:rsid w:val="00354F37"/>
    <w:rsid w:val="003562DE"/>
    <w:rsid w:val="00356DC5"/>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65C9"/>
    <w:rsid w:val="00397193"/>
    <w:rsid w:val="003A0B04"/>
    <w:rsid w:val="003A1E7C"/>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20EF"/>
    <w:rsid w:val="00412227"/>
    <w:rsid w:val="004133DF"/>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78C"/>
    <w:rsid w:val="00480B95"/>
    <w:rsid w:val="00481AC7"/>
    <w:rsid w:val="00481D8D"/>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1108"/>
    <w:rsid w:val="004D37D1"/>
    <w:rsid w:val="004D3CB2"/>
    <w:rsid w:val="004D5C2B"/>
    <w:rsid w:val="004D6BB0"/>
    <w:rsid w:val="004D7D13"/>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EFB"/>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13"/>
    <w:rsid w:val="005234FE"/>
    <w:rsid w:val="005236D8"/>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2421"/>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14F7"/>
    <w:rsid w:val="005B23BB"/>
    <w:rsid w:val="005B2711"/>
    <w:rsid w:val="005B2737"/>
    <w:rsid w:val="005B2F41"/>
    <w:rsid w:val="005B3394"/>
    <w:rsid w:val="005B3AA1"/>
    <w:rsid w:val="005B53D8"/>
    <w:rsid w:val="005B5716"/>
    <w:rsid w:val="005B59B3"/>
    <w:rsid w:val="005B603D"/>
    <w:rsid w:val="005C1158"/>
    <w:rsid w:val="005C1C87"/>
    <w:rsid w:val="005C25F0"/>
    <w:rsid w:val="005C3370"/>
    <w:rsid w:val="005C3D94"/>
    <w:rsid w:val="005C58CB"/>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3625"/>
    <w:rsid w:val="005E5AFA"/>
    <w:rsid w:val="005E5C12"/>
    <w:rsid w:val="005E5E96"/>
    <w:rsid w:val="005E602C"/>
    <w:rsid w:val="005E7607"/>
    <w:rsid w:val="005F0674"/>
    <w:rsid w:val="005F16CE"/>
    <w:rsid w:val="005F200F"/>
    <w:rsid w:val="005F3AC2"/>
    <w:rsid w:val="005F4010"/>
    <w:rsid w:val="005F40DE"/>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04D"/>
    <w:rsid w:val="0064320F"/>
    <w:rsid w:val="0064472F"/>
    <w:rsid w:val="00645C2A"/>
    <w:rsid w:val="00646266"/>
    <w:rsid w:val="00650A35"/>
    <w:rsid w:val="00651A5E"/>
    <w:rsid w:val="0065233B"/>
    <w:rsid w:val="00652856"/>
    <w:rsid w:val="00652B69"/>
    <w:rsid w:val="00652DE1"/>
    <w:rsid w:val="00652F22"/>
    <w:rsid w:val="00653F65"/>
    <w:rsid w:val="00654AA4"/>
    <w:rsid w:val="00654B61"/>
    <w:rsid w:val="006553A9"/>
    <w:rsid w:val="0065596C"/>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336B"/>
    <w:rsid w:val="006A4829"/>
    <w:rsid w:val="006A65B1"/>
    <w:rsid w:val="006A76EE"/>
    <w:rsid w:val="006A77FC"/>
    <w:rsid w:val="006B1303"/>
    <w:rsid w:val="006B14CC"/>
    <w:rsid w:val="006B1BB1"/>
    <w:rsid w:val="006B2619"/>
    <w:rsid w:val="006B2768"/>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1558"/>
    <w:rsid w:val="00722521"/>
    <w:rsid w:val="007233AD"/>
    <w:rsid w:val="007241A2"/>
    <w:rsid w:val="00724832"/>
    <w:rsid w:val="00724A05"/>
    <w:rsid w:val="00726031"/>
    <w:rsid w:val="00726985"/>
    <w:rsid w:val="0072698F"/>
    <w:rsid w:val="007271FD"/>
    <w:rsid w:val="007277EC"/>
    <w:rsid w:val="007279F2"/>
    <w:rsid w:val="00731691"/>
    <w:rsid w:val="00731B11"/>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0AB"/>
    <w:rsid w:val="007F2532"/>
    <w:rsid w:val="007F28AB"/>
    <w:rsid w:val="007F3601"/>
    <w:rsid w:val="007F58DE"/>
    <w:rsid w:val="007F5F4E"/>
    <w:rsid w:val="007F6BB4"/>
    <w:rsid w:val="007F7135"/>
    <w:rsid w:val="008009C2"/>
    <w:rsid w:val="00800B8D"/>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40623"/>
    <w:rsid w:val="00840E4C"/>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39B5"/>
    <w:rsid w:val="008F5206"/>
    <w:rsid w:val="008F5A1F"/>
    <w:rsid w:val="008F5AFC"/>
    <w:rsid w:val="008F7778"/>
    <w:rsid w:val="00900863"/>
    <w:rsid w:val="00900970"/>
    <w:rsid w:val="0090246D"/>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66A"/>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B68"/>
    <w:rsid w:val="00A30A76"/>
    <w:rsid w:val="00A320F7"/>
    <w:rsid w:val="00A32CD9"/>
    <w:rsid w:val="00A33C28"/>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6F77"/>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56DE"/>
    <w:rsid w:val="00B168E9"/>
    <w:rsid w:val="00B16B3B"/>
    <w:rsid w:val="00B170CB"/>
    <w:rsid w:val="00B17672"/>
    <w:rsid w:val="00B17A69"/>
    <w:rsid w:val="00B17E30"/>
    <w:rsid w:val="00B20576"/>
    <w:rsid w:val="00B20591"/>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017"/>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4D4"/>
    <w:rsid w:val="00C45A32"/>
    <w:rsid w:val="00C46181"/>
    <w:rsid w:val="00C46764"/>
    <w:rsid w:val="00C50392"/>
    <w:rsid w:val="00C5078C"/>
    <w:rsid w:val="00C5116C"/>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5458"/>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D7987"/>
    <w:rsid w:val="00CE0C97"/>
    <w:rsid w:val="00CE0F96"/>
    <w:rsid w:val="00CE19C6"/>
    <w:rsid w:val="00CE2FAA"/>
    <w:rsid w:val="00CE3397"/>
    <w:rsid w:val="00CE3D09"/>
    <w:rsid w:val="00CE3F1B"/>
    <w:rsid w:val="00CE4530"/>
    <w:rsid w:val="00CE4B47"/>
    <w:rsid w:val="00CE53F8"/>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4BD5"/>
    <w:rsid w:val="00D25136"/>
    <w:rsid w:val="00D25DB4"/>
    <w:rsid w:val="00D2680D"/>
    <w:rsid w:val="00D26C16"/>
    <w:rsid w:val="00D27D47"/>
    <w:rsid w:val="00D302CC"/>
    <w:rsid w:val="00D303E6"/>
    <w:rsid w:val="00D30878"/>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767"/>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3D22"/>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7D6"/>
    <w:rsid w:val="00EF7C4C"/>
    <w:rsid w:val="00F013C6"/>
    <w:rsid w:val="00F01A99"/>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CE6"/>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4921"/>
    <w:rsid w:val="00FA5636"/>
    <w:rsid w:val="00FA5BB7"/>
    <w:rsid w:val="00FA5E6D"/>
    <w:rsid w:val="00FA6031"/>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shilldl-tluhhdhyld-j/" TargetMode="External"/><Relationship Id="rId18" Type="http://schemas.openxmlformats.org/officeDocument/2006/relationships/hyperlink" Target="https://www.bma.org.uk/bma-media-centre/bma-responds-to-new-funding-for-gp-surgery-refurbishments" TargetMode="External"/><Relationship Id="rId26" Type="http://schemas.openxmlformats.org/officeDocument/2006/relationships/hyperlink" Target="https://url.uk.m.mimecastprotect.com/s/sugtCN0JJtV4Z20hmfZfypPkP?domain=forms.office.com" TargetMode="External"/><Relationship Id="rId39" Type="http://schemas.openxmlformats.org/officeDocument/2006/relationships/hyperlink" Target="https://www.samaritans.org/" TargetMode="External"/><Relationship Id="rId21" Type="http://schemas.openxmlformats.org/officeDocument/2006/relationships/hyperlink" Target="https://url.uk.m.mimecastprotect.com/s/sugtCN0JJtV4Z20hmfZfypPkP?domain=forms.office.com" TargetMode="External"/><Relationship Id="rId34" Type="http://schemas.openxmlformats.org/officeDocument/2006/relationships/hyperlink" Target="https://www.bma.org.uk/advice-and-support/ethics/children-and-young-people/children-and-young-people-under-16" TargetMode="External"/><Relationship Id="rId42" Type="http://schemas.openxmlformats.org/officeDocument/2006/relationships/hyperlink" Target="https://www.bbc.com/news/articles/c93lqz7lrkyo" TargetMode="External"/><Relationship Id="rId47" Type="http://schemas.openxmlformats.org/officeDocument/2006/relationships/hyperlink" Target="https://www.england.nhs.uk/"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dn.intelligencebank.com/eu/share/qMbw14/eRaXW/09oZM/original/The+Value+of+a+GP" TargetMode="External"/><Relationship Id="rId29" Type="http://schemas.openxmlformats.org/officeDocument/2006/relationships/hyperlink" Target="https://url.uk.m.mimecastprotect.com/s/wuwHCnO11hl0RG1H9fMfJ8B4B?domain=pcse.england.nhs.uk" TargetMode="External"/><Relationship Id="rId11" Type="http://schemas.openxmlformats.org/officeDocument/2006/relationships/hyperlink" Target="https://nhs.us5.list-manage.com/track/click?u=fc496e37a02fff5979483df7e&amp;id=ac923a8d09&amp;e=f358f93361" TargetMode="External"/><Relationship Id="rId24" Type="http://schemas.openxmlformats.org/officeDocument/2006/relationships/hyperlink" Target="https://url.uk.m.mimecastprotect.com/s/sugtCN0JJtV4Z20hmfZfypPkP?domain=forms.office.com" TargetMode="External"/><Relationship Id="rId32" Type="http://schemas.openxmlformats.org/officeDocument/2006/relationships/hyperlink" Target="https://url.uk.m.mimecastprotect.com/s/NYcCCoy11FlNyX1Hzh9fp8cXk?domain=pcse.england.nhs.uk" TargetMode="External"/><Relationship Id="rId37" Type="http://schemas.openxmlformats.org/officeDocument/2006/relationships/hyperlink" Target="https://www.bma.org.uk/advice-and-support/your-wellbeing/wellbeing-support-services/counselling-and-peer-support-services" TargetMode="External"/><Relationship Id="rId40" Type="http://schemas.openxmlformats.org/officeDocument/2006/relationships/hyperlink" Target="https://doctors-in-distress.org.uk/" TargetMode="External"/><Relationship Id="rId45"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primarycarebulletin.cmail20.com/t/d-l-shilldl-tluhhdhyld-u/" TargetMode="External"/><Relationship Id="rId23" Type="http://schemas.openxmlformats.org/officeDocument/2006/relationships/hyperlink" Target="https://url.uk.m.mimecastprotect.com/s/sugtCN0JJtV4Z20hmfZfypPkP?domain=forms.office.com" TargetMode="External"/><Relationship Id="rId28" Type="http://schemas.openxmlformats.org/officeDocument/2006/relationships/hyperlink" Target="https://url.uk.m.mimecastprotect.com/s/sugtCN0JJtV4Z20hmfZfypPkP?domain=forms.office.com" TargetMode="External"/><Relationship Id="rId36" Type="http://schemas.openxmlformats.org/officeDocument/2006/relationships/hyperlink" Target="https://forms.office.com/Pages/ResponsePage.aspx?id=mRRO7jVKLkutR188-d6GZoWDgUmZBEJMpxD-TyYSR-dUQzhJN1RJS0lVRTdURTNJU0tRTFZBME5RRy4u"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hedoctor.bma.org.uk/articles/life-at-work/bursting-at-the-seams/" TargetMode="External"/><Relationship Id="rId31" Type="http://schemas.openxmlformats.org/officeDocument/2006/relationships/hyperlink" Target="https://url.uk.m.mimecastprotect.com/s/NYcCCoy11FlNyX1Hzh9fp8cXk?domain=pcse.england.nhs.uk" TargetMode="External"/><Relationship Id="rId44"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hilldl-tluhhdhyld-t/" TargetMode="External"/><Relationship Id="rId22" Type="http://schemas.openxmlformats.org/officeDocument/2006/relationships/hyperlink" Target="https://url.uk.m.mimecastprotect.com/s/sugtCN0JJtV4Z20hmfZfypPkP?domain=forms.office.com" TargetMode="External"/><Relationship Id="rId27" Type="http://schemas.openxmlformats.org/officeDocument/2006/relationships/hyperlink" Target="https://url.uk.m.mimecastprotect.com/s/sugtCN0JJtV4Z20hmfZfypPkP?domain=forms.office.com" TargetMode="External"/><Relationship Id="rId30" Type="http://schemas.openxmlformats.org/officeDocument/2006/relationships/hyperlink" Target="https://url.uk.m.mimecastprotect.com/s/wuwHCnO11hl0RG1H9fMfJ8B4B?domain=pcse.england.nhs.uk" TargetMode="External"/><Relationship Id="rId35" Type="http://schemas.openxmlformats.org/officeDocument/2006/relationships/hyperlink" Target="https://www.gov.uk/government/publications/changes-to-the-routine-childhood-schedule-letter/changes-to-the-routine-childhood-vaccination-schedule-from-1-july-2025-and-1-january-2026-letter" TargetMode="External"/><Relationship Id="rId43" Type="http://schemas.openxmlformats.org/officeDocument/2006/relationships/hyperlink" Target="https://hepctest.nhs.uk/"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cf8e2876b3&amp;e=f358f93361" TargetMode="External"/><Relationship Id="rId17" Type="http://schemas.openxmlformats.org/officeDocument/2006/relationships/hyperlink" Target="https://www.gov.uk/government/news/gp-surgery-refurbs-to-enable-over-8-million-more-appointments--2" TargetMode="External"/><Relationship Id="rId25" Type="http://schemas.openxmlformats.org/officeDocument/2006/relationships/hyperlink" Target="https://url.uk.m.mimecastprotect.com/s/sugtCN0JJtV4Z20hmfZfypPkP?domain=forms.office.com" TargetMode="External"/><Relationship Id="rId33" Type="http://schemas.openxmlformats.org/officeDocument/2006/relationships/hyperlink" Target="https://cdn.intelligencebank.com/eu/share/qMbw14/g66YA/GzOWO/original/BMA+Use+of+AI+in+General+Practice" TargetMode="External"/><Relationship Id="rId38" Type="http://schemas.openxmlformats.org/officeDocument/2006/relationships/hyperlink" Target="https://www.practitionerhealth.nhs.uk/accessing-the-service" TargetMode="External"/><Relationship Id="rId46" Type="http://schemas.openxmlformats.org/officeDocument/2006/relationships/hyperlink" Target="https://www.gov.uk/coronavirus" TargetMode="External"/><Relationship Id="rId20" Type="http://schemas.openxmlformats.org/officeDocument/2006/relationships/hyperlink" Target="https://url.uk.m.mimecastprotect.com/s/sugtCN0JJtV4Z20hmfZfypPkP?domain=forms.office.com" TargetMode="External"/><Relationship Id="rId41" Type="http://schemas.openxmlformats.org/officeDocument/2006/relationships/hyperlink" Target="https://www.bma.org.uk/advice-and-support/your-wellbeing/wellbeing-support-services/sources-of-support-for-your-wellbein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2025-05-19T20:35:00Z</dcterms:created>
  <dcterms:modified xsi:type="dcterms:W3CDTF">2025-05-19T20:35:00Z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