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788131F2"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AD24BB">
                              <w:rPr>
                                <w:b/>
                                <w:bCs/>
                                <w:i/>
                                <w:iCs/>
                                <w:color w:val="4472C4" w:themeColor="accent1"/>
                                <w:sz w:val="44"/>
                                <w:szCs w:val="44"/>
                              </w:rPr>
                              <w:t>6</w:t>
                            </w:r>
                            <w:r w:rsidR="00AD24BB" w:rsidRPr="00AD24BB">
                              <w:rPr>
                                <w:b/>
                                <w:bCs/>
                                <w:i/>
                                <w:iCs/>
                                <w:color w:val="4472C4" w:themeColor="accent1"/>
                                <w:sz w:val="44"/>
                                <w:szCs w:val="44"/>
                                <w:vertAlign w:val="superscript"/>
                              </w:rPr>
                              <w:t>th</w:t>
                            </w:r>
                            <w:r w:rsidR="00AD24BB">
                              <w:rPr>
                                <w:b/>
                                <w:bCs/>
                                <w:i/>
                                <w:iCs/>
                                <w:color w:val="4472C4" w:themeColor="accent1"/>
                                <w:sz w:val="44"/>
                                <w:szCs w:val="44"/>
                              </w:rPr>
                              <w:t xml:space="preserve"> of October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788131F2"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AD24BB">
                        <w:rPr>
                          <w:b/>
                          <w:bCs/>
                          <w:i/>
                          <w:iCs/>
                          <w:color w:val="4472C4" w:themeColor="accent1"/>
                          <w:sz w:val="44"/>
                          <w:szCs w:val="44"/>
                        </w:rPr>
                        <w:t>6</w:t>
                      </w:r>
                      <w:r w:rsidR="00AD24BB" w:rsidRPr="00AD24BB">
                        <w:rPr>
                          <w:b/>
                          <w:bCs/>
                          <w:i/>
                          <w:iCs/>
                          <w:color w:val="4472C4" w:themeColor="accent1"/>
                          <w:sz w:val="44"/>
                          <w:szCs w:val="44"/>
                          <w:vertAlign w:val="superscript"/>
                        </w:rPr>
                        <w:t>th</w:t>
                      </w:r>
                      <w:r w:rsidR="00AD24BB">
                        <w:rPr>
                          <w:b/>
                          <w:bCs/>
                          <w:i/>
                          <w:iCs/>
                          <w:color w:val="4472C4" w:themeColor="accent1"/>
                          <w:sz w:val="44"/>
                          <w:szCs w:val="44"/>
                        </w:rPr>
                        <w:t xml:space="preserve"> of October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F86FBF" w:rsidRDefault="00752146" w:rsidP="00315167">
      <w:pPr>
        <w:spacing w:after="0"/>
        <w:textAlignment w:val="baseline"/>
        <w:rPr>
          <w:rFonts w:ascii="Calibri" w:hAnsi="Calibri" w:cs="Calibri"/>
          <w:color w:val="000000" w:themeColor="text1"/>
        </w:rPr>
      </w:pPr>
    </w:p>
    <w:p w14:paraId="7F223855" w14:textId="77777777" w:rsidR="00752146" w:rsidRPr="00BD1C0C" w:rsidRDefault="00752146" w:rsidP="00315167">
      <w:pPr>
        <w:spacing w:after="0"/>
        <w:textAlignment w:val="baseline"/>
        <w:rPr>
          <w:rFonts w:ascii="Calibri" w:hAnsi="Calibri" w:cs="Calibri"/>
          <w:b/>
          <w:bCs/>
          <w:color w:val="2F5496" w:themeColor="accent1" w:themeShade="BF"/>
        </w:rPr>
      </w:pPr>
    </w:p>
    <w:p w14:paraId="279704DC" w14:textId="7DEBE267" w:rsidR="00AD24BB"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1" w:history="1">
        <w:r w:rsidR="008B4197" w:rsidRPr="00BD1C0C">
          <w:rPr>
            <w:rStyle w:val="Hyperlink"/>
            <w:rFonts w:ascii="Calibri" w:hAnsi="Calibri" w:cs="Calibri"/>
            <w:b/>
            <w:bCs/>
            <w:color w:val="2F5496" w:themeColor="accent1" w:themeShade="BF"/>
          </w:rPr>
          <w:t>MHRA confirms taking paracetamol during pregnancy remains safe and there is no evidence it causes autism in children</w:t>
        </w:r>
      </w:hyperlink>
    </w:p>
    <w:p w14:paraId="40F1788B" w14:textId="7D57FFC5"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2" w:history="1">
        <w:r w:rsidR="008B4197" w:rsidRPr="00BD1C0C">
          <w:rPr>
            <w:rStyle w:val="Hyperlink"/>
            <w:rFonts w:ascii="Calibri" w:hAnsi="Calibri" w:cs="Calibri"/>
            <w:b/>
            <w:bCs/>
            <w:color w:val="2F5496" w:themeColor="accent1" w:themeShade="BF"/>
          </w:rPr>
          <w:t>On violence and abuse towards NHS staff</w:t>
        </w:r>
      </w:hyperlink>
      <w:r w:rsidR="008B4197" w:rsidRPr="00BD1C0C">
        <w:rPr>
          <w:rFonts w:ascii="Calibri" w:hAnsi="Calibri" w:cs="Calibri"/>
          <w:b/>
          <w:bCs/>
          <w:color w:val="2F5496" w:themeColor="accent1" w:themeShade="BF"/>
        </w:rPr>
        <w:t xml:space="preserve"> </w:t>
      </w:r>
    </w:p>
    <w:p w14:paraId="1B52627C" w14:textId="349B4464"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3" w:history="1">
        <w:r w:rsidR="008B4197" w:rsidRPr="00BD1C0C">
          <w:rPr>
            <w:rStyle w:val="Hyperlink"/>
            <w:rFonts w:ascii="Calibri" w:hAnsi="Calibri" w:cs="Calibri"/>
            <w:b/>
            <w:bCs/>
            <w:color w:val="2F5496" w:themeColor="accent1" w:themeShade="BF"/>
          </w:rPr>
          <w:t>New: City, Sandwell and Walsall Breast Screening Service</w:t>
        </w:r>
      </w:hyperlink>
    </w:p>
    <w:p w14:paraId="01BB359B" w14:textId="7ECF07C2"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4" w:history="1">
        <w:r w:rsidR="008B4197" w:rsidRPr="00BD1C0C">
          <w:rPr>
            <w:rStyle w:val="Hyperlink"/>
            <w:rFonts w:ascii="Calibri" w:hAnsi="Calibri" w:cs="Calibri"/>
            <w:b/>
            <w:bCs/>
            <w:color w:val="2F5496" w:themeColor="accent1" w:themeShade="BF"/>
          </w:rPr>
          <w:t>New: GP additional guidance for flu vaccinations notes which systems flu vaccinations should be recorded in and under which circumstances</w:t>
        </w:r>
      </w:hyperlink>
      <w:r w:rsidR="008B4197" w:rsidRPr="00BD1C0C">
        <w:rPr>
          <w:rFonts w:ascii="Calibri" w:hAnsi="Calibri" w:cs="Calibri"/>
          <w:b/>
          <w:bCs/>
          <w:color w:val="2F5496" w:themeColor="accent1" w:themeShade="BF"/>
        </w:rPr>
        <w:t xml:space="preserve"> </w:t>
      </w:r>
    </w:p>
    <w:p w14:paraId="4C0C1A42" w14:textId="2179D101"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5" w:history="1">
        <w:r w:rsidR="008B4197" w:rsidRPr="00BD1C0C">
          <w:rPr>
            <w:rStyle w:val="Hyperlink"/>
            <w:rFonts w:ascii="Calibri" w:hAnsi="Calibri" w:cs="Calibri"/>
            <w:b/>
            <w:bCs/>
            <w:color w:val="2F5496" w:themeColor="accent1" w:themeShade="BF"/>
          </w:rPr>
          <w:t>New: National vaccination campaign to protect newborns this winter</w:t>
        </w:r>
      </w:hyperlink>
      <w:r w:rsidR="008B4197" w:rsidRPr="00BD1C0C">
        <w:rPr>
          <w:rFonts w:ascii="Calibri" w:hAnsi="Calibri" w:cs="Calibri"/>
          <w:b/>
          <w:bCs/>
          <w:color w:val="2F5496" w:themeColor="accent1" w:themeShade="BF"/>
        </w:rPr>
        <w:t xml:space="preserve"> </w:t>
      </w:r>
    </w:p>
    <w:p w14:paraId="6A0974F9" w14:textId="5369307F"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6" w:history="1">
        <w:r w:rsidR="008B4197" w:rsidRPr="00BD1C0C">
          <w:rPr>
            <w:rStyle w:val="Hyperlink"/>
            <w:rFonts w:ascii="Calibri" w:hAnsi="Calibri" w:cs="Calibri"/>
            <w:b/>
            <w:bCs/>
            <w:color w:val="2F5496" w:themeColor="accent1" w:themeShade="BF"/>
          </w:rPr>
          <w:t>New: Seasonal vaccinations site campaign guide AW2025/26 version update</w:t>
        </w:r>
      </w:hyperlink>
    </w:p>
    <w:p w14:paraId="250010DF" w14:textId="608D8319"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7" w:history="1">
        <w:r w:rsidR="008B4197" w:rsidRPr="00BD1C0C">
          <w:rPr>
            <w:rStyle w:val="Hyperlink"/>
            <w:rFonts w:ascii="Calibri" w:hAnsi="Calibri" w:cs="Calibri"/>
            <w:b/>
            <w:bCs/>
            <w:color w:val="2F5496" w:themeColor="accent1" w:themeShade="BF"/>
          </w:rPr>
          <w:t xml:space="preserve">Stoptober </w:t>
        </w:r>
        <w:proofErr w:type="gramStart"/>
        <w:r w:rsidR="008B4197" w:rsidRPr="00BD1C0C">
          <w:rPr>
            <w:rStyle w:val="Hyperlink"/>
            <w:rFonts w:ascii="Calibri" w:hAnsi="Calibri" w:cs="Calibri"/>
            <w:b/>
            <w:bCs/>
            <w:color w:val="2F5496" w:themeColor="accent1" w:themeShade="BF"/>
          </w:rPr>
          <w:t>Social Media</w:t>
        </w:r>
        <w:proofErr w:type="gramEnd"/>
      </w:hyperlink>
    </w:p>
    <w:p w14:paraId="2A30F598" w14:textId="3497C263"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8" w:history="1">
        <w:r w:rsidR="008B4197" w:rsidRPr="00BD1C0C">
          <w:rPr>
            <w:rStyle w:val="Hyperlink"/>
            <w:rFonts w:ascii="Calibri" w:hAnsi="Calibri" w:cs="Calibri"/>
            <w:b/>
            <w:bCs/>
            <w:color w:val="2F5496" w:themeColor="accent1" w:themeShade="BF"/>
          </w:rPr>
          <w:t>DWP/DFC survey</w:t>
        </w:r>
      </w:hyperlink>
    </w:p>
    <w:p w14:paraId="012964AF" w14:textId="4183CB1F" w:rsidR="008B4197" w:rsidRPr="00BD1C0C" w:rsidRDefault="00BD1C0C" w:rsidP="008B4197">
      <w:pPr>
        <w:pStyle w:val="ListParagraph"/>
        <w:numPr>
          <w:ilvl w:val="0"/>
          <w:numId w:val="63"/>
        </w:numPr>
        <w:spacing w:after="0"/>
        <w:textAlignment w:val="baseline"/>
        <w:rPr>
          <w:rFonts w:ascii="Calibri" w:hAnsi="Calibri" w:cs="Calibri"/>
          <w:b/>
          <w:bCs/>
          <w:color w:val="2F5496" w:themeColor="accent1" w:themeShade="BF"/>
        </w:rPr>
      </w:pPr>
      <w:hyperlink w:anchor="NO9" w:history="1">
        <w:r w:rsidR="008B4197" w:rsidRPr="00BD1C0C">
          <w:rPr>
            <w:rStyle w:val="Hyperlink"/>
            <w:rFonts w:ascii="Calibri" w:hAnsi="Calibri" w:cs="Calibri"/>
            <w:b/>
            <w:bCs/>
            <w:color w:val="2F5496" w:themeColor="accent1" w:themeShade="BF"/>
          </w:rPr>
          <w:t>Please see attached GPC England update for the following items:</w:t>
        </w:r>
      </w:hyperlink>
    </w:p>
    <w:p w14:paraId="56558748" w14:textId="77777777" w:rsidR="00AD24BB" w:rsidRDefault="00AD24BB" w:rsidP="00315167">
      <w:pPr>
        <w:spacing w:after="0"/>
        <w:textAlignment w:val="baseline"/>
        <w:rPr>
          <w:rFonts w:ascii="Calibri" w:hAnsi="Calibri" w:cs="Calibri"/>
          <w:b/>
          <w:bCs/>
          <w:color w:val="2F5496" w:themeColor="accent1" w:themeShade="BF"/>
        </w:rPr>
      </w:pPr>
    </w:p>
    <w:p w14:paraId="1A716DF6" w14:textId="77777777" w:rsidR="00AD24BB" w:rsidRDefault="00AD24BB" w:rsidP="00315167">
      <w:pPr>
        <w:spacing w:after="0"/>
        <w:textAlignment w:val="baseline"/>
        <w:rPr>
          <w:rFonts w:ascii="Calibri" w:hAnsi="Calibri" w:cs="Calibri"/>
          <w:b/>
          <w:bCs/>
          <w:color w:val="2F5496" w:themeColor="accent1" w:themeShade="BF"/>
        </w:rPr>
      </w:pPr>
    </w:p>
    <w:p w14:paraId="2B01F60C" w14:textId="77777777" w:rsidR="00AD24BB" w:rsidRDefault="00AD24BB" w:rsidP="00315167">
      <w:pPr>
        <w:spacing w:after="0"/>
        <w:textAlignment w:val="baseline"/>
        <w:rPr>
          <w:rFonts w:ascii="Calibri" w:hAnsi="Calibri" w:cs="Calibri"/>
          <w:b/>
          <w:bCs/>
          <w:color w:val="2F5496" w:themeColor="accent1" w:themeShade="BF"/>
        </w:rPr>
      </w:pPr>
    </w:p>
    <w:p w14:paraId="5BB49B66" w14:textId="77777777" w:rsidR="00AD24BB" w:rsidRDefault="00AD24BB" w:rsidP="00315167">
      <w:pPr>
        <w:spacing w:after="0"/>
        <w:textAlignment w:val="baseline"/>
        <w:rPr>
          <w:rFonts w:ascii="Calibri" w:hAnsi="Calibri" w:cs="Calibri"/>
          <w:b/>
          <w:bCs/>
          <w:color w:val="2F5496" w:themeColor="accent1" w:themeShade="BF"/>
        </w:rPr>
      </w:pPr>
    </w:p>
    <w:p w14:paraId="1F457DA1" w14:textId="77777777" w:rsidR="00AD24BB" w:rsidRDefault="00AD24BB" w:rsidP="00315167">
      <w:pPr>
        <w:spacing w:after="0"/>
        <w:textAlignment w:val="baseline"/>
        <w:rPr>
          <w:rFonts w:ascii="Calibri" w:hAnsi="Calibri" w:cs="Calibri"/>
          <w:b/>
          <w:bCs/>
          <w:color w:val="2F5496" w:themeColor="accent1" w:themeShade="BF"/>
        </w:rPr>
      </w:pPr>
    </w:p>
    <w:p w14:paraId="119389AB" w14:textId="77777777" w:rsidR="00AD24BB" w:rsidRDefault="00AD24BB" w:rsidP="00315167">
      <w:pPr>
        <w:spacing w:after="0"/>
        <w:textAlignment w:val="baseline"/>
        <w:rPr>
          <w:rFonts w:ascii="Calibri" w:hAnsi="Calibri" w:cs="Calibri"/>
          <w:b/>
          <w:bCs/>
          <w:color w:val="2F5496" w:themeColor="accent1" w:themeShade="BF"/>
        </w:rPr>
      </w:pPr>
    </w:p>
    <w:p w14:paraId="16946BD2" w14:textId="77777777" w:rsidR="00AD24BB" w:rsidRDefault="00AD24BB" w:rsidP="00315167">
      <w:pPr>
        <w:spacing w:after="0"/>
        <w:textAlignment w:val="baseline"/>
        <w:rPr>
          <w:rFonts w:ascii="Calibri" w:hAnsi="Calibri" w:cs="Calibri"/>
          <w:b/>
          <w:bCs/>
          <w:color w:val="2F5496" w:themeColor="accent1" w:themeShade="BF"/>
        </w:rPr>
      </w:pPr>
    </w:p>
    <w:p w14:paraId="2B836E5A" w14:textId="77777777" w:rsidR="00AD24BB" w:rsidRDefault="00AD24BB" w:rsidP="00315167">
      <w:pPr>
        <w:spacing w:after="0"/>
        <w:textAlignment w:val="baseline"/>
        <w:rPr>
          <w:rFonts w:ascii="Calibri" w:hAnsi="Calibri" w:cs="Calibri"/>
          <w:b/>
          <w:bCs/>
          <w:color w:val="2F5496" w:themeColor="accent1" w:themeShade="BF"/>
        </w:rPr>
      </w:pPr>
    </w:p>
    <w:p w14:paraId="1C6E8887" w14:textId="77777777" w:rsidR="00AD24BB" w:rsidRDefault="00AD24BB" w:rsidP="00315167">
      <w:pPr>
        <w:spacing w:after="0"/>
        <w:textAlignment w:val="baseline"/>
        <w:rPr>
          <w:rFonts w:ascii="Calibri" w:hAnsi="Calibri" w:cs="Calibri"/>
          <w:b/>
          <w:bCs/>
          <w:color w:val="2F5496" w:themeColor="accent1" w:themeShade="BF"/>
        </w:rPr>
      </w:pPr>
    </w:p>
    <w:p w14:paraId="4108E20E" w14:textId="77777777" w:rsidR="00AD24BB" w:rsidRDefault="00AD24BB" w:rsidP="00315167">
      <w:pPr>
        <w:spacing w:after="0"/>
        <w:textAlignment w:val="baseline"/>
        <w:rPr>
          <w:rFonts w:ascii="Calibri" w:hAnsi="Calibri" w:cs="Calibri"/>
          <w:b/>
          <w:bCs/>
          <w:color w:val="2F5496" w:themeColor="accent1" w:themeShade="BF"/>
        </w:rPr>
      </w:pPr>
    </w:p>
    <w:p w14:paraId="63217FFE" w14:textId="77777777" w:rsidR="00AD24BB" w:rsidRDefault="00AD24BB" w:rsidP="00315167">
      <w:pPr>
        <w:spacing w:after="0"/>
        <w:textAlignment w:val="baseline"/>
        <w:rPr>
          <w:rFonts w:ascii="Calibri" w:hAnsi="Calibri" w:cs="Calibri"/>
          <w:b/>
          <w:bCs/>
          <w:color w:val="2F5496" w:themeColor="accent1" w:themeShade="BF"/>
        </w:rPr>
      </w:pPr>
    </w:p>
    <w:p w14:paraId="60FC2DEC" w14:textId="77777777" w:rsidR="00AD24BB" w:rsidRDefault="00AD24BB" w:rsidP="00315167">
      <w:pPr>
        <w:spacing w:after="0"/>
        <w:textAlignment w:val="baseline"/>
        <w:rPr>
          <w:rFonts w:ascii="Calibri" w:hAnsi="Calibri" w:cs="Calibri"/>
          <w:b/>
          <w:bCs/>
          <w:color w:val="2F5496" w:themeColor="accent1" w:themeShade="BF"/>
        </w:rPr>
      </w:pPr>
    </w:p>
    <w:p w14:paraId="2132CB0A" w14:textId="77777777" w:rsidR="00AD24BB" w:rsidRDefault="00AD24BB" w:rsidP="00315167">
      <w:pPr>
        <w:spacing w:after="0"/>
        <w:textAlignment w:val="baseline"/>
        <w:rPr>
          <w:rFonts w:ascii="Calibri" w:hAnsi="Calibri" w:cs="Calibri"/>
          <w:b/>
          <w:bCs/>
          <w:color w:val="2F5496" w:themeColor="accent1" w:themeShade="BF"/>
        </w:rPr>
      </w:pPr>
    </w:p>
    <w:p w14:paraId="41A23FDC" w14:textId="77777777" w:rsidR="008B4197" w:rsidRDefault="008B4197" w:rsidP="00315167">
      <w:pPr>
        <w:spacing w:after="0"/>
        <w:textAlignment w:val="baseline"/>
        <w:rPr>
          <w:rFonts w:ascii="Calibri" w:hAnsi="Calibri" w:cs="Calibri"/>
          <w:b/>
          <w:bCs/>
          <w:color w:val="2F5496" w:themeColor="accent1" w:themeShade="BF"/>
        </w:rPr>
      </w:pPr>
    </w:p>
    <w:p w14:paraId="18CFB91E" w14:textId="77777777" w:rsidR="008B4197" w:rsidRDefault="008B4197" w:rsidP="00315167">
      <w:pPr>
        <w:spacing w:after="0"/>
        <w:textAlignment w:val="baseline"/>
        <w:rPr>
          <w:rFonts w:ascii="Calibri" w:hAnsi="Calibri" w:cs="Calibri"/>
          <w:b/>
          <w:bCs/>
          <w:color w:val="2F5496" w:themeColor="accent1" w:themeShade="BF"/>
        </w:rPr>
      </w:pPr>
    </w:p>
    <w:p w14:paraId="60086AC8" w14:textId="77777777" w:rsidR="008B4197" w:rsidRDefault="008B4197" w:rsidP="00315167">
      <w:pPr>
        <w:spacing w:after="0"/>
        <w:textAlignment w:val="baseline"/>
        <w:rPr>
          <w:rFonts w:ascii="Calibri" w:hAnsi="Calibri" w:cs="Calibri"/>
          <w:b/>
          <w:bCs/>
          <w:color w:val="2F5496" w:themeColor="accent1" w:themeShade="BF"/>
        </w:rPr>
      </w:pPr>
    </w:p>
    <w:p w14:paraId="08A8D2F3" w14:textId="77777777" w:rsidR="008B4197" w:rsidRDefault="008B4197" w:rsidP="00315167">
      <w:pPr>
        <w:spacing w:after="0"/>
        <w:textAlignment w:val="baseline"/>
        <w:rPr>
          <w:rFonts w:ascii="Calibri" w:hAnsi="Calibri" w:cs="Calibri"/>
          <w:b/>
          <w:bCs/>
          <w:color w:val="2F5496" w:themeColor="accent1" w:themeShade="BF"/>
        </w:rPr>
      </w:pPr>
    </w:p>
    <w:p w14:paraId="63B26B1C" w14:textId="77777777" w:rsidR="008B4197" w:rsidRDefault="008B4197" w:rsidP="00315167">
      <w:pPr>
        <w:spacing w:after="0"/>
        <w:textAlignment w:val="baseline"/>
        <w:rPr>
          <w:rFonts w:ascii="Calibri" w:hAnsi="Calibri" w:cs="Calibri"/>
          <w:b/>
          <w:bCs/>
          <w:color w:val="2F5496" w:themeColor="accent1" w:themeShade="BF"/>
        </w:rPr>
      </w:pPr>
    </w:p>
    <w:p w14:paraId="5BC982FB" w14:textId="77777777" w:rsidR="008B4197" w:rsidRDefault="008B4197" w:rsidP="008B419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sidRPr="008B4197">
        <w:rPr>
          <w:rFonts w:ascii="Calibri" w:hAnsi="Calibri" w:cs="Calibri"/>
          <w:b/>
          <w:bCs/>
          <w:color w:val="000000" w:themeColor="text1"/>
        </w:rPr>
        <w:t>1.MHRA confirms taking paracetamol during pregnancy remains safe and there is no evidence it causes autism in children</w:t>
      </w:r>
      <w:r>
        <w:rPr>
          <w:rFonts w:ascii="Calibri" w:hAnsi="Calibri" w:cs="Calibri"/>
          <w:b/>
          <w:bCs/>
          <w:color w:val="000000" w:themeColor="text1"/>
        </w:rPr>
        <w:t xml:space="preserve"> </w:t>
      </w:r>
    </w:p>
    <w:bookmarkEnd w:id="0"/>
    <w:p w14:paraId="50128FC5" w14:textId="77777777" w:rsidR="008B4197" w:rsidRDefault="008B4197" w:rsidP="008B419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53B3C76D" w14:textId="1B353FD4" w:rsidR="000935FC" w:rsidRPr="000935FC" w:rsidRDefault="008B4197"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 xml:space="preserve">An MHRA spokesperson has issued </w:t>
      </w:r>
      <w:hyperlink r:id="rId11" w:history="1">
        <w:r w:rsidRPr="000935FC">
          <w:rPr>
            <w:rStyle w:val="Hyperlink"/>
            <w:rFonts w:ascii="Calibri" w:hAnsi="Calibri" w:cs="Calibri"/>
          </w:rPr>
          <w:t>a statement assuring the public that paracetamol is safe to take during pregnancy</w:t>
        </w:r>
      </w:hyperlink>
      <w:r w:rsidRPr="000935FC">
        <w:rPr>
          <w:rFonts w:ascii="Calibri" w:hAnsi="Calibri" w:cs="Calibri"/>
          <w:color w:val="000000" w:themeColor="text1"/>
        </w:rPr>
        <w:t>.</w:t>
      </w:r>
    </w:p>
    <w:p w14:paraId="2963747B" w14:textId="77777777" w:rsidR="00AD24BB" w:rsidRPr="00AD24BB" w:rsidRDefault="00AD24BB" w:rsidP="00315167">
      <w:pPr>
        <w:spacing w:after="0"/>
        <w:textAlignment w:val="baseline"/>
        <w:rPr>
          <w:rFonts w:ascii="Calibri" w:hAnsi="Calibri" w:cs="Calibri"/>
          <w:color w:val="000000" w:themeColor="text1"/>
        </w:rPr>
      </w:pPr>
    </w:p>
    <w:p w14:paraId="3887D7A1" w14:textId="77777777" w:rsidR="00AD24BB" w:rsidRDefault="00AD24BB" w:rsidP="00315167">
      <w:pPr>
        <w:spacing w:after="0"/>
        <w:textAlignment w:val="baseline"/>
        <w:rPr>
          <w:rFonts w:ascii="Calibri" w:hAnsi="Calibri" w:cs="Calibri"/>
          <w:b/>
          <w:bCs/>
          <w:color w:val="2F5496" w:themeColor="accent1" w:themeShade="BF"/>
        </w:rPr>
      </w:pPr>
    </w:p>
    <w:p w14:paraId="08B6B853" w14:textId="77777777" w:rsidR="00AD24BB" w:rsidRDefault="00AD24BB" w:rsidP="00315167">
      <w:pPr>
        <w:spacing w:after="0"/>
        <w:textAlignment w:val="baseline"/>
        <w:rPr>
          <w:rFonts w:ascii="Calibri" w:hAnsi="Calibri" w:cs="Calibri"/>
          <w:b/>
          <w:bCs/>
          <w:color w:val="2F5496" w:themeColor="accent1" w:themeShade="BF"/>
        </w:rPr>
      </w:pPr>
    </w:p>
    <w:p w14:paraId="65AD68C4" w14:textId="6D7C6D53"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t>2.</w:t>
      </w:r>
      <w:r w:rsidRPr="000935FC">
        <w:rPr>
          <w:rFonts w:ascii="Calibri" w:hAnsi="Calibri" w:cs="Calibri"/>
          <w:b/>
          <w:bCs/>
          <w:color w:val="000000" w:themeColor="text1"/>
        </w:rPr>
        <w:t>On violence and abuse towards NHS staff</w:t>
      </w:r>
    </w:p>
    <w:bookmarkEnd w:id="1"/>
    <w:p w14:paraId="5B4EB16A"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89912BA"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 xml:space="preserve">Primary care teams can download </w:t>
      </w:r>
      <w:hyperlink r:id="rId12" w:history="1">
        <w:r w:rsidRPr="000935FC">
          <w:rPr>
            <w:rStyle w:val="Hyperlink"/>
            <w:rFonts w:ascii="Calibri" w:hAnsi="Calibri" w:cs="Calibri"/>
          </w:rPr>
          <w:t>materials for use in healthcare settings to encourage patients to treat NHS staff with respect</w:t>
        </w:r>
      </w:hyperlink>
      <w:r w:rsidRPr="000935FC">
        <w:rPr>
          <w:rFonts w:ascii="Calibri" w:hAnsi="Calibri" w:cs="Calibri"/>
          <w:color w:val="000000" w:themeColor="text1"/>
        </w:rPr>
        <w:t>.</w:t>
      </w:r>
    </w:p>
    <w:p w14:paraId="12FC3515"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FBCCFB8" w14:textId="2511B4A7" w:rsidR="00AD24BB"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 xml:space="preserve">Practices are also encouraged to use our updated violence prevention and reduction </w:t>
      </w:r>
      <w:hyperlink r:id="rId13" w:history="1">
        <w:r w:rsidRPr="000935FC">
          <w:rPr>
            <w:rStyle w:val="Hyperlink"/>
            <w:rFonts w:ascii="Calibri" w:hAnsi="Calibri" w:cs="Calibri"/>
          </w:rPr>
          <w:t>support resources</w:t>
        </w:r>
      </w:hyperlink>
      <w:r w:rsidRPr="000935FC">
        <w:rPr>
          <w:rFonts w:ascii="Calibri" w:hAnsi="Calibri" w:cs="Calibri"/>
          <w:color w:val="000000" w:themeColor="text1"/>
        </w:rPr>
        <w:t xml:space="preserve">, alongside the updated </w:t>
      </w:r>
      <w:hyperlink r:id="rId14" w:history="1">
        <w:r w:rsidRPr="000935FC">
          <w:rPr>
            <w:rStyle w:val="Hyperlink"/>
            <w:rFonts w:ascii="Calibri" w:hAnsi="Calibri" w:cs="Calibri"/>
          </w:rPr>
          <w:t>NHS England violence prevention and reduction standard</w:t>
        </w:r>
      </w:hyperlink>
      <w:r w:rsidRPr="000935FC">
        <w:rPr>
          <w:rFonts w:ascii="Calibri" w:hAnsi="Calibri" w:cs="Calibri"/>
          <w:color w:val="000000" w:themeColor="text1"/>
        </w:rPr>
        <w:t xml:space="preserve">, and the learning offer such as the 1 hour e-Learning </w:t>
      </w:r>
      <w:hyperlink r:id="rId15" w:history="1">
        <w:proofErr w:type="spellStart"/>
        <w:r w:rsidRPr="000935FC">
          <w:rPr>
            <w:rStyle w:val="Hyperlink"/>
            <w:rFonts w:ascii="Calibri" w:hAnsi="Calibri" w:cs="Calibri"/>
          </w:rPr>
          <w:t>e-Learning</w:t>
        </w:r>
        <w:proofErr w:type="spellEnd"/>
        <w:r w:rsidRPr="000935FC">
          <w:rPr>
            <w:rStyle w:val="Hyperlink"/>
            <w:rFonts w:ascii="Calibri" w:hAnsi="Calibri" w:cs="Calibri"/>
          </w:rPr>
          <w:t xml:space="preserve"> Course </w:t>
        </w:r>
      </w:hyperlink>
      <w:r w:rsidRPr="000935FC">
        <w:rPr>
          <w:rFonts w:ascii="Calibri" w:hAnsi="Calibri" w:cs="Calibri"/>
          <w:color w:val="000000" w:themeColor="text1"/>
        </w:rPr>
        <w:t xml:space="preserve"> for all healthcare staff and the further </w:t>
      </w:r>
      <w:hyperlink r:id="rId16" w:history="1">
        <w:r w:rsidRPr="000935FC">
          <w:rPr>
            <w:rStyle w:val="Hyperlink"/>
            <w:rFonts w:ascii="Calibri" w:hAnsi="Calibri" w:cs="Calibri"/>
          </w:rPr>
          <w:t xml:space="preserve">Level 3,4 and 5 VPR training offer </w:t>
        </w:r>
      </w:hyperlink>
      <w:r w:rsidRPr="000935FC">
        <w:rPr>
          <w:rFonts w:ascii="Calibri" w:hAnsi="Calibri" w:cs="Calibri"/>
          <w:color w:val="000000" w:themeColor="text1"/>
        </w:rPr>
        <w:t>via the Royal Society of Public Health. </w:t>
      </w:r>
    </w:p>
    <w:p w14:paraId="36E4D14B" w14:textId="77777777" w:rsidR="00AD24BB" w:rsidRDefault="00AD24BB" w:rsidP="00315167">
      <w:pPr>
        <w:spacing w:after="0"/>
        <w:textAlignment w:val="baseline"/>
        <w:rPr>
          <w:rFonts w:ascii="Calibri" w:hAnsi="Calibri" w:cs="Calibri"/>
          <w:b/>
          <w:bCs/>
          <w:color w:val="2F5496" w:themeColor="accent1" w:themeShade="BF"/>
        </w:rPr>
      </w:pPr>
    </w:p>
    <w:p w14:paraId="5ED09FEC" w14:textId="77777777" w:rsidR="00AD24BB" w:rsidRDefault="00AD24BB" w:rsidP="00315167">
      <w:pPr>
        <w:spacing w:after="0"/>
        <w:textAlignment w:val="baseline"/>
        <w:rPr>
          <w:rFonts w:ascii="Calibri" w:hAnsi="Calibri" w:cs="Calibri"/>
          <w:b/>
          <w:bCs/>
          <w:color w:val="2F5496" w:themeColor="accent1" w:themeShade="BF"/>
        </w:rPr>
      </w:pPr>
    </w:p>
    <w:p w14:paraId="311B58A1"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t>3.</w:t>
      </w:r>
      <w:r w:rsidRPr="000935FC">
        <w:rPr>
          <w:rFonts w:ascii="Calibri" w:hAnsi="Calibri" w:cs="Calibri"/>
          <w:b/>
          <w:bCs/>
          <w:color w:val="000000" w:themeColor="text1"/>
        </w:rPr>
        <w:t>New: City, Sandwell and Walsall Breast Screening Service</w:t>
      </w:r>
      <w:bookmarkEnd w:id="2"/>
    </w:p>
    <w:p w14:paraId="3B5C8E95"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0935FC">
        <w:rPr>
          <w:rFonts w:ascii="Calibri" w:hAnsi="Calibri" w:cs="Calibri"/>
          <w:color w:val="000000" w:themeColor="text1"/>
        </w:rPr>
        <w:br/>
        <w:t>Women with breast symptoms should be referred to the Rapid Access Clinic</w:t>
      </w:r>
      <w:r w:rsidRPr="000935FC">
        <w:rPr>
          <w:rFonts w:ascii="Calibri" w:hAnsi="Calibri" w:cs="Calibri"/>
          <w:b/>
          <w:bCs/>
          <w:color w:val="000000" w:themeColor="text1"/>
        </w:rPr>
        <w:t> </w:t>
      </w:r>
      <w:r w:rsidRPr="000935FC">
        <w:rPr>
          <w:rFonts w:ascii="Calibri" w:hAnsi="Calibri" w:cs="Calibri"/>
          <w:color w:val="000000" w:themeColor="text1"/>
        </w:rPr>
        <w:br/>
        <w:t>The service screens eligible clients once every three years. We will contact individual GP practices when due for screening six weeks prior with information about the breast screening programme. </w:t>
      </w:r>
      <w:r w:rsidRPr="000935FC">
        <w:rPr>
          <w:rFonts w:ascii="Calibri" w:hAnsi="Calibri" w:cs="Calibri"/>
          <w:b/>
          <w:bCs/>
          <w:color w:val="000000" w:themeColor="text1"/>
        </w:rPr>
        <w:t xml:space="preserve">Tel: </w:t>
      </w:r>
      <w:r w:rsidRPr="000935FC">
        <w:rPr>
          <w:rFonts w:ascii="Calibri" w:hAnsi="Calibri" w:cs="Calibri"/>
          <w:color w:val="000000" w:themeColor="text1"/>
        </w:rPr>
        <w:t>0121 507 2658</w:t>
      </w:r>
      <w:r w:rsidRPr="000935FC">
        <w:rPr>
          <w:rFonts w:ascii="Calibri" w:hAnsi="Calibri" w:cs="Calibri"/>
          <w:color w:val="000000" w:themeColor="text1"/>
        </w:rPr>
        <w:br/>
      </w:r>
      <w:r w:rsidRPr="000935FC">
        <w:rPr>
          <w:rFonts w:ascii="Calibri" w:hAnsi="Calibri" w:cs="Calibri"/>
          <w:b/>
          <w:bCs/>
          <w:color w:val="000000" w:themeColor="text1"/>
        </w:rPr>
        <w:t>Please note the telephone number for appointments 0121 507 4967 option 1.</w:t>
      </w:r>
      <w:r w:rsidRPr="000935FC">
        <w:rPr>
          <w:rFonts w:ascii="Calibri" w:hAnsi="Calibri" w:cs="Calibri"/>
          <w:color w:val="000000" w:themeColor="text1"/>
        </w:rPr>
        <w:br/>
      </w:r>
      <w:r w:rsidRPr="000935FC">
        <w:rPr>
          <w:rFonts w:ascii="Calibri" w:hAnsi="Calibri" w:cs="Calibri"/>
          <w:color w:val="000000" w:themeColor="text1"/>
        </w:rPr>
        <w:br/>
        <w:t>Mobile screening locations in addition to our static sites at the Breast Unit, City Health Campus and Walsall Manor Hospital.</w:t>
      </w:r>
      <w:r w:rsidRPr="000935FC">
        <w:rPr>
          <w:rFonts w:ascii="Calibri" w:hAnsi="Calibri" w:cs="Calibri"/>
          <w:color w:val="000000" w:themeColor="text1"/>
        </w:rPr>
        <w:br/>
      </w:r>
      <w:r w:rsidRPr="000935FC">
        <w:rPr>
          <w:rFonts w:ascii="Calibri" w:hAnsi="Calibri" w:cs="Calibri"/>
          <w:b/>
          <w:bCs/>
          <w:color w:val="000000" w:themeColor="text1"/>
        </w:rPr>
        <w:t xml:space="preserve">Bloxwich </w:t>
      </w:r>
      <w:r w:rsidRPr="000935FC">
        <w:rPr>
          <w:rFonts w:ascii="Calibri" w:hAnsi="Calibri" w:cs="Calibri"/>
          <w:color w:val="000000" w:themeColor="text1"/>
        </w:rPr>
        <w:t>(Pinfold Health Centre, Field Road, Bloxwich)</w:t>
      </w:r>
      <w:r w:rsidRPr="000935FC">
        <w:rPr>
          <w:rFonts w:ascii="Calibri" w:hAnsi="Calibri" w:cs="Calibri"/>
          <w:color w:val="000000" w:themeColor="text1"/>
        </w:rPr>
        <w:br/>
      </w:r>
      <w:r w:rsidRPr="000935FC">
        <w:rPr>
          <w:rFonts w:ascii="Calibri" w:hAnsi="Calibri" w:cs="Calibri"/>
          <w:b/>
          <w:bCs/>
          <w:color w:val="000000" w:themeColor="text1"/>
        </w:rPr>
        <w:t xml:space="preserve">Dovedale </w:t>
      </w:r>
      <w:r w:rsidRPr="000935FC">
        <w:rPr>
          <w:rFonts w:ascii="Calibri" w:hAnsi="Calibri" w:cs="Calibri"/>
          <w:color w:val="000000" w:themeColor="text1"/>
        </w:rPr>
        <w:t>(Dove Primary Care Centre)</w:t>
      </w:r>
      <w:r w:rsidRPr="000935FC">
        <w:rPr>
          <w:rFonts w:ascii="Calibri" w:hAnsi="Calibri" w:cs="Calibri"/>
          <w:b/>
          <w:bCs/>
          <w:color w:val="000000" w:themeColor="text1"/>
        </w:rPr>
        <w:t> until 16</w:t>
      </w:r>
      <w:r w:rsidRPr="000935FC">
        <w:rPr>
          <w:rFonts w:ascii="Calibri" w:hAnsi="Calibri" w:cs="Calibri"/>
          <w:b/>
          <w:bCs/>
          <w:color w:val="000000" w:themeColor="text1"/>
          <w:vertAlign w:val="superscript"/>
        </w:rPr>
        <w:t>th</w:t>
      </w:r>
      <w:r w:rsidRPr="000935FC">
        <w:rPr>
          <w:rFonts w:ascii="Calibri" w:hAnsi="Calibri" w:cs="Calibri"/>
          <w:b/>
          <w:bCs/>
          <w:color w:val="000000" w:themeColor="text1"/>
        </w:rPr>
        <w:t xml:space="preserve"> Oct </w:t>
      </w:r>
      <w:r w:rsidRPr="000935FC">
        <w:rPr>
          <w:rFonts w:ascii="Calibri" w:hAnsi="Calibri" w:cs="Calibri"/>
          <w:color w:val="000000" w:themeColor="text1"/>
        </w:rPr>
        <w:t>then </w:t>
      </w:r>
      <w:r w:rsidRPr="000935FC">
        <w:rPr>
          <w:rFonts w:ascii="Calibri" w:hAnsi="Calibri" w:cs="Calibri"/>
          <w:b/>
          <w:bCs/>
          <w:color w:val="000000" w:themeColor="text1"/>
        </w:rPr>
        <w:t>Tipton</w:t>
      </w:r>
      <w:r w:rsidRPr="000935FC">
        <w:rPr>
          <w:rFonts w:ascii="Calibri" w:hAnsi="Calibri" w:cs="Calibri"/>
          <w:color w:val="000000" w:themeColor="text1"/>
        </w:rPr>
        <w:t xml:space="preserve"> (Black Country Family Practice, Neptune Health Park) </w:t>
      </w:r>
      <w:r w:rsidRPr="000935FC">
        <w:rPr>
          <w:rFonts w:ascii="Calibri" w:hAnsi="Calibri" w:cs="Calibri"/>
          <w:b/>
          <w:bCs/>
          <w:color w:val="000000" w:themeColor="text1"/>
        </w:rPr>
        <w:t>from 17</w:t>
      </w:r>
      <w:r w:rsidRPr="000935FC">
        <w:rPr>
          <w:rFonts w:ascii="Calibri" w:hAnsi="Calibri" w:cs="Calibri"/>
          <w:b/>
          <w:bCs/>
          <w:color w:val="000000" w:themeColor="text1"/>
          <w:vertAlign w:val="superscript"/>
        </w:rPr>
        <w:t>th</w:t>
      </w:r>
      <w:r w:rsidRPr="000935FC">
        <w:rPr>
          <w:rFonts w:ascii="Calibri" w:hAnsi="Calibri" w:cs="Calibri"/>
          <w:b/>
          <w:bCs/>
          <w:color w:val="000000" w:themeColor="text1"/>
        </w:rPr>
        <w:t> Oct </w:t>
      </w:r>
      <w:r w:rsidRPr="000935FC">
        <w:rPr>
          <w:rFonts w:ascii="Calibri" w:hAnsi="Calibri" w:cs="Calibri"/>
          <w:color w:val="000000" w:themeColor="text1"/>
        </w:rPr>
        <w:br/>
      </w:r>
      <w:r w:rsidRPr="000935FC">
        <w:rPr>
          <w:rFonts w:ascii="Calibri" w:hAnsi="Calibri" w:cs="Calibri"/>
          <w:b/>
          <w:bCs/>
          <w:color w:val="000000" w:themeColor="text1"/>
        </w:rPr>
        <w:t>Smethwick</w:t>
      </w:r>
      <w:r w:rsidRPr="000935FC">
        <w:rPr>
          <w:rFonts w:ascii="Calibri" w:hAnsi="Calibri" w:cs="Calibri"/>
          <w:color w:val="000000" w:themeColor="text1"/>
        </w:rPr>
        <w:t> (Victoria Health Centre, off Windmill Lane)</w:t>
      </w:r>
      <w:r w:rsidRPr="000935FC">
        <w:rPr>
          <w:rFonts w:ascii="Calibri" w:hAnsi="Calibri" w:cs="Calibri"/>
          <w:color w:val="000000" w:themeColor="text1"/>
        </w:rPr>
        <w:br/>
      </w:r>
      <w:r w:rsidRPr="000935FC">
        <w:rPr>
          <w:rFonts w:ascii="Calibri" w:hAnsi="Calibri" w:cs="Calibri"/>
          <w:b/>
          <w:bCs/>
          <w:color w:val="000000" w:themeColor="text1"/>
        </w:rPr>
        <w:t>Stockland Green</w:t>
      </w:r>
      <w:r w:rsidRPr="000935FC">
        <w:rPr>
          <w:rFonts w:ascii="Calibri" w:hAnsi="Calibri" w:cs="Calibri"/>
          <w:color w:val="000000" w:themeColor="text1"/>
        </w:rPr>
        <w:t> (Stockland Green Health Centre, Reservoir Road) </w:t>
      </w:r>
      <w:r w:rsidRPr="000935FC">
        <w:rPr>
          <w:rFonts w:ascii="Calibri" w:hAnsi="Calibri" w:cs="Calibri"/>
          <w:color w:val="000000" w:themeColor="text1"/>
        </w:rPr>
        <w:br/>
      </w:r>
      <w:r w:rsidRPr="000935FC">
        <w:rPr>
          <w:rFonts w:ascii="Calibri" w:hAnsi="Calibri" w:cs="Calibri"/>
          <w:b/>
          <w:bCs/>
          <w:color w:val="000000" w:themeColor="text1"/>
        </w:rPr>
        <w:t>Wednesbury</w:t>
      </w:r>
      <w:r w:rsidRPr="000935FC">
        <w:rPr>
          <w:rFonts w:ascii="Calibri" w:hAnsi="Calibri" w:cs="Calibri"/>
          <w:color w:val="000000" w:themeColor="text1"/>
        </w:rPr>
        <w:t> (Morrisons Supermarket, 239 Holyhead Road) </w:t>
      </w:r>
      <w:r w:rsidRPr="000935FC">
        <w:rPr>
          <w:rFonts w:ascii="Calibri" w:hAnsi="Calibri" w:cs="Calibri"/>
          <w:color w:val="000000" w:themeColor="text1"/>
        </w:rPr>
        <w:br/>
        <w:t>Thank you for your continued support to encourage uptake.</w:t>
      </w:r>
      <w:r w:rsidRPr="000935FC">
        <w:rPr>
          <w:rFonts w:ascii="Calibri" w:hAnsi="Calibri" w:cs="Calibri"/>
          <w:color w:val="000000" w:themeColor="text1"/>
        </w:rPr>
        <w:br/>
      </w:r>
      <w:r w:rsidRPr="000935FC">
        <w:rPr>
          <w:rFonts w:ascii="Calibri" w:hAnsi="Calibri" w:cs="Calibri"/>
          <w:b/>
          <w:bCs/>
          <w:color w:val="000000" w:themeColor="text1"/>
        </w:rPr>
        <w:t>Reasonable Adjustments</w:t>
      </w:r>
    </w:p>
    <w:p w14:paraId="3FC30686"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br/>
        <w:t>Please make us aware of any eligible clients who require extra support through the breast screening process.  </w:t>
      </w:r>
      <w:r w:rsidRPr="000935FC">
        <w:rPr>
          <w:rFonts w:ascii="Calibri" w:hAnsi="Calibri" w:cs="Calibri"/>
          <w:color w:val="000000" w:themeColor="text1"/>
        </w:rPr>
        <w:br/>
        <w:t xml:space="preserve">Please contact us via telephone 0121 507 4967 option 1 or via email </w:t>
      </w:r>
      <w:hyperlink r:id="rId17" w:tooltip="mailto:swb-tr-cswbreastscreening@nhs.net" w:history="1">
        <w:r w:rsidRPr="000935FC">
          <w:rPr>
            <w:rStyle w:val="Hyperlink"/>
            <w:rFonts w:ascii="Calibri" w:hAnsi="Calibri" w:cs="Calibri"/>
          </w:rPr>
          <w:t>swb-tr-cswbreastscreening@nhs.net</w:t>
        </w:r>
      </w:hyperlink>
      <w:r w:rsidRPr="000935FC">
        <w:rPr>
          <w:rFonts w:ascii="Calibri" w:hAnsi="Calibri" w:cs="Calibri"/>
          <w:color w:val="000000" w:themeColor="text1"/>
        </w:rPr>
        <w:t> to advise of clients with learning, cognitive or physical disabilities in advance. </w:t>
      </w:r>
    </w:p>
    <w:p w14:paraId="3FEBDDF1" w14:textId="4F104F67" w:rsidR="00AD24BB"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0935FC">
        <w:rPr>
          <w:rFonts w:ascii="Calibri" w:hAnsi="Calibri" w:cs="Calibri"/>
          <w:color w:val="000000" w:themeColor="text1"/>
        </w:rPr>
        <w:br/>
        <w:t>This allows us to send out an appropriate appointment and accompanying literature.  The more description of the disability and support required in advance of the invite will allow us to prepare the environment and create a more acceptable experience for our clients.</w:t>
      </w:r>
      <w:r w:rsidRPr="000935FC">
        <w:rPr>
          <w:rFonts w:ascii="Calibri" w:hAnsi="Calibri" w:cs="Calibri"/>
          <w:color w:val="000000" w:themeColor="text1"/>
        </w:rPr>
        <w:br/>
        <w:t>Please return the spreadsheet emailed to each practice prior to the start of screening</w:t>
      </w:r>
    </w:p>
    <w:p w14:paraId="73064F3C" w14:textId="77777777" w:rsidR="00AD24BB" w:rsidRDefault="00AD24BB" w:rsidP="00315167">
      <w:pPr>
        <w:spacing w:after="0"/>
        <w:textAlignment w:val="baseline"/>
        <w:rPr>
          <w:rFonts w:ascii="Calibri" w:hAnsi="Calibri" w:cs="Calibri"/>
          <w:b/>
          <w:bCs/>
          <w:color w:val="2F5496" w:themeColor="accent1" w:themeShade="BF"/>
        </w:rPr>
      </w:pPr>
    </w:p>
    <w:p w14:paraId="1CB21972" w14:textId="77777777" w:rsidR="00AD24BB" w:rsidRDefault="00AD24BB" w:rsidP="00315167">
      <w:pPr>
        <w:spacing w:after="0"/>
        <w:textAlignment w:val="baseline"/>
        <w:rPr>
          <w:rFonts w:ascii="Calibri" w:hAnsi="Calibri" w:cs="Calibri"/>
          <w:b/>
          <w:bCs/>
          <w:color w:val="2F5496" w:themeColor="accent1" w:themeShade="BF"/>
        </w:rPr>
      </w:pPr>
    </w:p>
    <w:p w14:paraId="01A1C985" w14:textId="77777777" w:rsidR="00BD1C0C" w:rsidRDefault="00BD1C0C" w:rsidP="00315167">
      <w:pPr>
        <w:spacing w:after="0"/>
        <w:textAlignment w:val="baseline"/>
        <w:rPr>
          <w:rFonts w:ascii="Calibri" w:hAnsi="Calibri" w:cs="Calibri"/>
          <w:b/>
          <w:bCs/>
          <w:color w:val="2F5496" w:themeColor="accent1" w:themeShade="BF"/>
        </w:rPr>
      </w:pPr>
    </w:p>
    <w:p w14:paraId="00545488" w14:textId="77777777" w:rsidR="00BD1C0C" w:rsidRDefault="00BD1C0C" w:rsidP="00315167">
      <w:pPr>
        <w:spacing w:after="0"/>
        <w:textAlignment w:val="baseline"/>
        <w:rPr>
          <w:rFonts w:ascii="Calibri" w:hAnsi="Calibri" w:cs="Calibri"/>
          <w:b/>
          <w:bCs/>
          <w:color w:val="2F5496" w:themeColor="accent1" w:themeShade="BF"/>
        </w:rPr>
      </w:pPr>
    </w:p>
    <w:p w14:paraId="554BF4F5" w14:textId="77777777" w:rsidR="00BD1C0C" w:rsidRDefault="00BD1C0C" w:rsidP="00315167">
      <w:pPr>
        <w:spacing w:after="0"/>
        <w:textAlignment w:val="baseline"/>
        <w:rPr>
          <w:rFonts w:ascii="Calibri" w:hAnsi="Calibri" w:cs="Calibri"/>
          <w:b/>
          <w:bCs/>
          <w:color w:val="2F5496" w:themeColor="accent1" w:themeShade="BF"/>
        </w:rPr>
      </w:pPr>
    </w:p>
    <w:p w14:paraId="3E4A5286"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Pr>
          <w:rFonts w:ascii="Calibri" w:hAnsi="Calibri" w:cs="Calibri"/>
          <w:b/>
          <w:bCs/>
          <w:color w:val="000000" w:themeColor="text1"/>
        </w:rPr>
        <w:t>4.</w:t>
      </w:r>
      <w:r w:rsidRPr="000935FC">
        <w:rPr>
          <w:rFonts w:ascii="Calibri" w:hAnsi="Calibri" w:cs="Calibri"/>
          <w:b/>
          <w:bCs/>
          <w:color w:val="000000" w:themeColor="text1"/>
        </w:rPr>
        <w:t>New: GP additional guidance for flu vaccinations notes which systems flu vaccinations should be recorded in and under which circumstances:</w:t>
      </w:r>
    </w:p>
    <w:bookmarkEnd w:id="3"/>
    <w:p w14:paraId="2219B346" w14:textId="0A5D747B"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br/>
        <w:t xml:space="preserve">Some practices may have access to both a GP IT Clinical System and a Point of Care (PoC) System. For each influenza vaccination event, practices must only record in one, not both, of these systems. The system to be used is dependent on whether the vaccination event was administered by the practice individually, under an Influenza Collaboration Agreement, co-administered or synergistically delivered as part of a PCN grouping under a COVID-19 Collaboration Agreement. </w:t>
      </w:r>
    </w:p>
    <w:p w14:paraId="777166B8"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EFF54AD"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Vaccination events delivered individually by practices or as part of an Influenza Collaboration must be recorded in GP IT clinical system and not their PCN grouping PoC system.</w:t>
      </w:r>
    </w:p>
    <w:p w14:paraId="34605F4B"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Vaccination events co-administered with COVID-19 as part of a PCN grouping must be recorded in the PoC system using the co-administration template and not their practices’ GP IT clinical systems.</w:t>
      </w:r>
    </w:p>
    <w:p w14:paraId="7034900B"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Vaccination events synergistically delivered alongside COVID-19 as part of a PCN grouping must be recorded in the GP IT clinical system.</w:t>
      </w:r>
    </w:p>
    <w:p w14:paraId="1EF34FBE"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D45D6A2" w14:textId="2B86E0FF" w:rsidR="00AD24BB"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In summary GPs should be recording Flu in an assured GPIT system - if using Optum this is EMIS Web and PCNs should be recording COVID and Co-Admin in an assured POC - if using Optum this is O4H.</w:t>
      </w:r>
    </w:p>
    <w:p w14:paraId="1760983F" w14:textId="77777777" w:rsidR="00AD24BB" w:rsidRDefault="00AD24BB" w:rsidP="00315167">
      <w:pPr>
        <w:spacing w:after="0"/>
        <w:textAlignment w:val="baseline"/>
        <w:rPr>
          <w:rFonts w:ascii="Calibri" w:hAnsi="Calibri" w:cs="Calibri"/>
          <w:b/>
          <w:bCs/>
          <w:color w:val="2F5496" w:themeColor="accent1" w:themeShade="BF"/>
        </w:rPr>
      </w:pPr>
    </w:p>
    <w:p w14:paraId="4E5F2F87" w14:textId="77777777" w:rsidR="00AD24BB" w:rsidRDefault="00AD24BB" w:rsidP="00315167">
      <w:pPr>
        <w:spacing w:after="0"/>
        <w:textAlignment w:val="baseline"/>
        <w:rPr>
          <w:rFonts w:ascii="Calibri" w:hAnsi="Calibri" w:cs="Calibri"/>
          <w:color w:val="000000" w:themeColor="text1"/>
        </w:rPr>
      </w:pPr>
    </w:p>
    <w:p w14:paraId="697578E4" w14:textId="77777777" w:rsid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t>5.</w:t>
      </w:r>
      <w:r w:rsidRPr="000935FC">
        <w:rPr>
          <w:rFonts w:ascii="Calibri" w:hAnsi="Calibri" w:cs="Calibri"/>
          <w:b/>
          <w:bCs/>
          <w:color w:val="000000" w:themeColor="text1"/>
        </w:rPr>
        <w:t>New: National vaccination campaign to protect newborns this winter</w:t>
      </w:r>
      <w:bookmarkEnd w:id="4"/>
    </w:p>
    <w:p w14:paraId="6D9F462D" w14:textId="36B56F24"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br/>
        <w:t>The Department of Health and Social Care has launched a new national vaccination campaign, 'Stay Strong. Get Vaccinated', to protect newborn babies.</w:t>
      </w:r>
      <w:r w:rsidRPr="000935FC">
        <w:rPr>
          <w:rFonts w:ascii="Calibri" w:hAnsi="Calibri" w:cs="Calibri"/>
          <w:color w:val="000000" w:themeColor="text1"/>
        </w:rPr>
        <w:br/>
        <w:t xml:space="preserve">Expectant mothers are being urged to get vaccinated against flu, RSV, and whooping cough to protect their babies this winter, as the government launches a new national campaign. </w:t>
      </w:r>
    </w:p>
    <w:p w14:paraId="12541ACC"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‘Stay Strong. Get Vaccinated’ campaign launched, encouraging pregnant women to get their jabs</w:t>
      </w:r>
    </w:p>
    <w:p w14:paraId="3F94ADB2"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National campaign urges vaccination against flu, RSV and whooping cough to protect newborns this winter</w:t>
      </w:r>
    </w:p>
    <w:p w14:paraId="45D8583C" w14:textId="77777777"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Vaccinations available through GPs, pharmacies and maternity services </w:t>
      </w:r>
    </w:p>
    <w:p w14:paraId="183D4BC2" w14:textId="17BDD615" w:rsidR="000935FC" w:rsidRPr="000935FC" w:rsidRDefault="000935FC" w:rsidP="000935F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0935FC">
        <w:rPr>
          <w:rFonts w:ascii="Calibri" w:hAnsi="Calibri" w:cs="Calibri"/>
          <w:color w:val="000000" w:themeColor="text1"/>
        </w:rPr>
        <w:t>With 12 infant deaths from whooping cough since the beginning of 2024 and hundreds of babies hospitalised from vaccine-preventable illnesses, it is vital that pregnant women receive their vaccine at the right time - ideally between 20 and 32 weeks. General practice remains a vital part of delivering this protection for newborn babies.</w:t>
      </w:r>
      <w:r w:rsidRPr="000935FC">
        <w:rPr>
          <w:rFonts w:ascii="Calibri" w:hAnsi="Calibri" w:cs="Calibri"/>
          <w:color w:val="000000" w:themeColor="text1"/>
        </w:rPr>
        <w:br/>
        <w:t xml:space="preserve">Resources can be found </w:t>
      </w:r>
      <w:hyperlink r:id="rId18" w:history="1">
        <w:r w:rsidRPr="000935FC">
          <w:rPr>
            <w:rStyle w:val="Hyperlink"/>
            <w:rFonts w:ascii="Calibri" w:hAnsi="Calibri" w:cs="Calibri"/>
            <w:b/>
            <w:bCs/>
          </w:rPr>
          <w:t>here</w:t>
        </w:r>
      </w:hyperlink>
      <w:r w:rsidRPr="000935FC">
        <w:rPr>
          <w:rFonts w:ascii="Calibri" w:hAnsi="Calibri" w:cs="Calibri"/>
          <w:color w:val="000000" w:themeColor="text1"/>
        </w:rPr>
        <w:t>.</w:t>
      </w:r>
    </w:p>
    <w:p w14:paraId="3CF06DEA" w14:textId="77777777" w:rsidR="00AD24BB" w:rsidRDefault="00AD24BB" w:rsidP="00315167">
      <w:pPr>
        <w:spacing w:after="0"/>
        <w:textAlignment w:val="baseline"/>
        <w:rPr>
          <w:rFonts w:ascii="Calibri" w:hAnsi="Calibri" w:cs="Calibri"/>
          <w:b/>
          <w:bCs/>
          <w:color w:val="2F5496" w:themeColor="accent1" w:themeShade="BF"/>
        </w:rPr>
      </w:pPr>
    </w:p>
    <w:p w14:paraId="43E93501" w14:textId="77777777" w:rsidR="00AD24BB" w:rsidRDefault="00AD24BB" w:rsidP="00315167">
      <w:pPr>
        <w:spacing w:after="0"/>
        <w:textAlignment w:val="baseline"/>
        <w:rPr>
          <w:rFonts w:ascii="Calibri" w:hAnsi="Calibri" w:cs="Calibri"/>
          <w:b/>
          <w:bCs/>
          <w:color w:val="2F5496" w:themeColor="accent1" w:themeShade="BF"/>
        </w:rPr>
      </w:pPr>
    </w:p>
    <w:p w14:paraId="6E014163" w14:textId="77777777" w:rsidR="000935FC" w:rsidRPr="00B91050" w:rsidRDefault="000935FC" w:rsidP="00315167">
      <w:pPr>
        <w:spacing w:after="0"/>
        <w:textAlignment w:val="baseline"/>
        <w:rPr>
          <w:rFonts w:ascii="Calibri" w:hAnsi="Calibri" w:cs="Calibri"/>
          <w:color w:val="000000" w:themeColor="text1"/>
        </w:rPr>
      </w:pPr>
    </w:p>
    <w:p w14:paraId="674B2B13" w14:textId="77777777" w:rsidR="00AD24BB" w:rsidRDefault="00AD24BB" w:rsidP="00315167">
      <w:pPr>
        <w:spacing w:after="0"/>
        <w:textAlignment w:val="baseline"/>
        <w:rPr>
          <w:rFonts w:ascii="Calibri" w:hAnsi="Calibri" w:cs="Calibri"/>
          <w:b/>
          <w:bCs/>
          <w:color w:val="2F5496" w:themeColor="accent1" w:themeShade="BF"/>
        </w:rPr>
      </w:pPr>
    </w:p>
    <w:p w14:paraId="778D3853" w14:textId="77777777" w:rsidR="00AD24BB" w:rsidRDefault="00AD24BB" w:rsidP="00315167">
      <w:pPr>
        <w:spacing w:after="0"/>
        <w:textAlignment w:val="baseline"/>
        <w:rPr>
          <w:rFonts w:ascii="Calibri" w:hAnsi="Calibri" w:cs="Calibri"/>
          <w:b/>
          <w:bCs/>
          <w:color w:val="2F5496" w:themeColor="accent1" w:themeShade="BF"/>
        </w:rPr>
      </w:pPr>
    </w:p>
    <w:p w14:paraId="1E76C7BE" w14:textId="77777777" w:rsidR="00AD24BB" w:rsidRDefault="00AD24BB" w:rsidP="00315167">
      <w:pPr>
        <w:spacing w:after="0"/>
        <w:textAlignment w:val="baseline"/>
        <w:rPr>
          <w:rFonts w:ascii="Calibri" w:hAnsi="Calibri" w:cs="Calibri"/>
          <w:b/>
          <w:bCs/>
          <w:color w:val="2F5496" w:themeColor="accent1" w:themeShade="BF"/>
        </w:rPr>
      </w:pPr>
    </w:p>
    <w:p w14:paraId="2F9883D2" w14:textId="77777777" w:rsidR="00AD24BB" w:rsidRDefault="00AD24BB" w:rsidP="00315167">
      <w:pPr>
        <w:spacing w:after="0"/>
        <w:textAlignment w:val="baseline"/>
        <w:rPr>
          <w:rFonts w:ascii="Calibri" w:hAnsi="Calibri" w:cs="Calibri"/>
          <w:b/>
          <w:bCs/>
          <w:color w:val="2F5496" w:themeColor="accent1" w:themeShade="BF"/>
        </w:rPr>
      </w:pPr>
    </w:p>
    <w:p w14:paraId="42DEA7E2" w14:textId="77777777" w:rsidR="00AD24BB" w:rsidRDefault="00AD24BB" w:rsidP="00315167">
      <w:pPr>
        <w:spacing w:after="0"/>
        <w:textAlignment w:val="baseline"/>
        <w:rPr>
          <w:rFonts w:ascii="Calibri" w:hAnsi="Calibri" w:cs="Calibri"/>
          <w:b/>
          <w:bCs/>
          <w:color w:val="2F5496" w:themeColor="accent1" w:themeShade="BF"/>
        </w:rPr>
      </w:pPr>
    </w:p>
    <w:p w14:paraId="67697276" w14:textId="77777777" w:rsidR="00AD24BB" w:rsidRDefault="00AD24BB" w:rsidP="00315167">
      <w:pPr>
        <w:spacing w:after="0"/>
        <w:textAlignment w:val="baseline"/>
        <w:rPr>
          <w:rFonts w:ascii="Calibri" w:hAnsi="Calibri" w:cs="Calibri"/>
          <w:b/>
          <w:bCs/>
          <w:color w:val="2F5496" w:themeColor="accent1" w:themeShade="BF"/>
        </w:rPr>
      </w:pPr>
    </w:p>
    <w:p w14:paraId="346C076B" w14:textId="77777777" w:rsidR="00BD1C0C" w:rsidRDefault="00BD1C0C" w:rsidP="00315167">
      <w:pPr>
        <w:spacing w:after="0"/>
        <w:textAlignment w:val="baseline"/>
        <w:rPr>
          <w:rFonts w:ascii="Calibri" w:hAnsi="Calibri" w:cs="Calibri"/>
          <w:b/>
          <w:bCs/>
          <w:color w:val="2F5496" w:themeColor="accent1" w:themeShade="BF"/>
        </w:rPr>
      </w:pPr>
    </w:p>
    <w:p w14:paraId="24F60429" w14:textId="77777777" w:rsid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Pr="00B91050">
        <w:rPr>
          <w:rFonts w:ascii="Calibri" w:hAnsi="Calibri" w:cs="Calibri"/>
          <w:b/>
          <w:bCs/>
          <w:color w:val="000000" w:themeColor="text1"/>
        </w:rPr>
        <w:t>New: Seasonal vaccinations site campaign guide AW2025/26 version update</w:t>
      </w:r>
    </w:p>
    <w:bookmarkEnd w:id="5"/>
    <w:p w14:paraId="5C96D7D1" w14:textId="41BA5906"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br/>
        <w:t xml:space="preserve">The </w:t>
      </w:r>
      <w:hyperlink r:id="rId19" w:history="1">
        <w:r w:rsidRPr="00B91050">
          <w:rPr>
            <w:rStyle w:val="Hyperlink"/>
            <w:rFonts w:ascii="Calibri" w:hAnsi="Calibri" w:cs="Calibri"/>
          </w:rPr>
          <w:t>Seasonal Vaccinations Site Campaign Guide has been updated</w:t>
        </w:r>
      </w:hyperlink>
      <w:r w:rsidRPr="00B91050">
        <w:rPr>
          <w:rFonts w:ascii="Calibri" w:hAnsi="Calibri" w:cs="Calibri"/>
          <w:color w:val="000000" w:themeColor="text1"/>
        </w:rPr>
        <w:t xml:space="preserve">. Changes from the previous version are highlighted in yellow. Updates include: </w:t>
      </w:r>
    </w:p>
    <w:p w14:paraId="21E2645D"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Revised National Booking Service (NBS) and Manage Your Appointment (MYA) slides for ease of reading. (slides 20-21)</w:t>
      </w:r>
    </w:p>
    <w:p w14:paraId="05310BCC"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An additional summary (slide 31), of onboarding steps for community pharmacies that have signed up for the childhood seasonal flu pharmacy service</w:t>
      </w:r>
    </w:p>
    <w:p w14:paraId="459E3394"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A link to the COVID-19 PGD and protocol (slide 5)</w:t>
      </w:r>
    </w:p>
    <w:p w14:paraId="16E255BD" w14:textId="612D7D85" w:rsidR="00AD24BB"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NHS England has sent letters to healthcare professionals to get vaccinated to protect not only themselves from illness during the busy winter months but also protect vulnerable patients by reducing transmission risk.</w:t>
      </w:r>
      <w:r w:rsidRPr="00B91050">
        <w:rPr>
          <w:rFonts w:ascii="Calibri" w:hAnsi="Calibri" w:cs="Calibri"/>
          <w:color w:val="000000" w:themeColor="text1"/>
        </w:rPr>
        <w:br/>
      </w:r>
      <w:r w:rsidRPr="00B91050">
        <w:rPr>
          <w:rFonts w:ascii="Calibri" w:hAnsi="Calibri" w:cs="Calibri"/>
          <w:color w:val="000000" w:themeColor="text1"/>
        </w:rPr>
        <w:br/>
        <w:t xml:space="preserve">For this coming winter, NHS England has also developed new resources to support communications to encourage health and social care worker vaccination: </w:t>
      </w:r>
      <w:hyperlink r:id="rId20" w:history="1">
        <w:r w:rsidRPr="00B91050">
          <w:rPr>
            <w:rStyle w:val="Hyperlink"/>
            <w:rFonts w:ascii="Calibri" w:hAnsi="Calibri" w:cs="Calibri"/>
          </w:rPr>
          <w:t>Health and Social Care Worker flu vaccination campaign materials.</w:t>
        </w:r>
      </w:hyperlink>
      <w:r w:rsidRPr="00B91050">
        <w:rPr>
          <w:rFonts w:ascii="Calibri" w:hAnsi="Calibri" w:cs="Calibri"/>
          <w:color w:val="000000" w:themeColor="text1"/>
        </w:rPr>
        <w:t xml:space="preserve"> Additionally, materials to support wider winter vaccination communications can be found in the </w:t>
      </w:r>
      <w:hyperlink r:id="rId21" w:history="1">
        <w:r w:rsidRPr="00B91050">
          <w:rPr>
            <w:rStyle w:val="Hyperlink"/>
            <w:rFonts w:ascii="Calibri" w:hAnsi="Calibri" w:cs="Calibri"/>
          </w:rPr>
          <w:t>Winter 2025/26 Communications Toolkit.</w:t>
        </w:r>
      </w:hyperlink>
    </w:p>
    <w:p w14:paraId="0CD42A0F" w14:textId="77777777" w:rsidR="00AD24BB" w:rsidRDefault="00AD24BB" w:rsidP="00315167">
      <w:pPr>
        <w:spacing w:after="0"/>
        <w:textAlignment w:val="baseline"/>
        <w:rPr>
          <w:rFonts w:ascii="Calibri" w:hAnsi="Calibri" w:cs="Calibri"/>
          <w:b/>
          <w:bCs/>
          <w:color w:val="2F5496" w:themeColor="accent1" w:themeShade="BF"/>
        </w:rPr>
      </w:pPr>
    </w:p>
    <w:p w14:paraId="6C1D0078" w14:textId="77777777" w:rsidR="00AD24BB" w:rsidRDefault="00AD24BB" w:rsidP="00315167">
      <w:pPr>
        <w:spacing w:after="0"/>
        <w:textAlignment w:val="baseline"/>
        <w:rPr>
          <w:rFonts w:ascii="Calibri" w:hAnsi="Calibri" w:cs="Calibri"/>
          <w:b/>
          <w:bCs/>
          <w:color w:val="2F5496" w:themeColor="accent1" w:themeShade="BF"/>
        </w:rPr>
      </w:pPr>
    </w:p>
    <w:p w14:paraId="1711EBBE" w14:textId="0559FF60" w:rsid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6" w:name="NO7"/>
      <w:r>
        <w:rPr>
          <w:rFonts w:ascii="Calibri" w:hAnsi="Calibri" w:cs="Calibri"/>
          <w:b/>
          <w:bCs/>
          <w:color w:val="000000" w:themeColor="text1"/>
        </w:rPr>
        <w:t>7.</w:t>
      </w:r>
      <w:r w:rsidRPr="00B91050">
        <w:rPr>
          <w:rFonts w:ascii="Calibri" w:hAnsi="Calibri" w:cs="Calibri"/>
          <w:b/>
          <w:bCs/>
          <w:color w:val="000000" w:themeColor="text1"/>
        </w:rPr>
        <w:t>Stoptober Social Media</w:t>
      </w:r>
      <w:bookmarkEnd w:id="6"/>
    </w:p>
    <w:p w14:paraId="600A6FE2"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258D8FC6"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 xml:space="preserve">As you will know, this month marks Stoptober, the annual nationwide campaign running throughout October to encourage smokers to give up. </w:t>
      </w:r>
    </w:p>
    <w:p w14:paraId="42D157CD"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4222824"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You may have seen the social media toolkit that has been developed and disseminated by DHSC, the core theme of this year’s national Stoptober campaign is:</w:t>
      </w:r>
    </w:p>
    <w:p w14:paraId="5D6AD0A8"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5D3A64E"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‘Let’s quit smoking together this Stoptober’ - This conveys strength in numbers - allowing us to reassure people that when quitting, they’re part of a large and supportive community of people like them. It also refers to the vast range of support that’s available to help people quit successfully. Ultimately, our aim is to let the smoker know that they are not alone in their quit attempt.</w:t>
      </w:r>
    </w:p>
    <w:p w14:paraId="039FE00C"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762DA71"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 xml:space="preserve">We have localised the national toolkit to drive forward the call to action for smokers to access the local service in Birmingham for help and support on their journey. The assets have also been localised including testimonials from those who have used the service in Birmingham. </w:t>
      </w:r>
    </w:p>
    <w:p w14:paraId="1662EFBA"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C9381C4"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In the below Google Drive link, you will find:</w:t>
      </w:r>
    </w:p>
    <w:p w14:paraId="71E63C2E"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The social media calendar: This includes social media post copy, along with the CTA links, hashtags, and suggested asset to use. The last tab also includes alt text for each static image.</w:t>
      </w:r>
    </w:p>
    <w:p w14:paraId="289F93D8"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 xml:space="preserve">Assets folder: Social statics, animations, and carousels </w:t>
      </w:r>
    </w:p>
    <w:p w14:paraId="0CF784F0"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National toolkit: This includes some useful help and advice for any wider Stoptober comms.</w:t>
      </w:r>
    </w:p>
    <w:p w14:paraId="0EB398E6"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 xml:space="preserve">Please do tag </w:t>
      </w:r>
      <w:hyperlink r:id="rId22" w:history="1">
        <w:r w:rsidRPr="00B91050">
          <w:rPr>
            <w:rStyle w:val="Hyperlink"/>
            <w:rFonts w:ascii="Calibri" w:hAnsi="Calibri" w:cs="Calibri"/>
          </w:rPr>
          <w:t>@HealthyBrum</w:t>
        </w:r>
      </w:hyperlink>
      <w:r w:rsidRPr="00B91050">
        <w:rPr>
          <w:rFonts w:ascii="Calibri" w:hAnsi="Calibri" w:cs="Calibri"/>
          <w:color w:val="000000" w:themeColor="text1"/>
        </w:rPr>
        <w:t xml:space="preserve"> in any posts so we can see all the activity across Birmingham!</w:t>
      </w:r>
    </w:p>
    <w:p w14:paraId="1AFD5B64"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4A7C8C6"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23" w:tgtFrame="_blank" w:tooltip="https://drive.google.com/drive/folders/1an0yhm0vniqaturagwbtjtejoluntfh1?usp=sharing" w:history="1">
        <w:r w:rsidRPr="00B91050">
          <w:rPr>
            <w:rStyle w:val="Hyperlink"/>
            <w:rFonts w:ascii="Calibri" w:hAnsi="Calibri" w:cs="Calibri"/>
          </w:rPr>
          <w:t>https://drive.google.com/drive/folders/1aN0YHM0vnIqAtUrAgwBtJtejoLuntfh1?usp=sharing</w:t>
        </w:r>
      </w:hyperlink>
    </w:p>
    <w:p w14:paraId="33CE054F"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1AE7614"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 xml:space="preserve">Please forward this on to any relevant colleagues and do share their email address so they can be added to our campaign toolkit mailing list. Please let my colleague </w:t>
      </w:r>
      <w:hyperlink r:id="rId24" w:history="1">
        <w:r w:rsidRPr="00B91050">
          <w:rPr>
            <w:rStyle w:val="Hyperlink"/>
            <w:rFonts w:ascii="Calibri" w:hAnsi="Calibri" w:cs="Calibri"/>
          </w:rPr>
          <w:t xml:space="preserve">@Feyi </w:t>
        </w:r>
        <w:proofErr w:type="spellStart"/>
        <w:r w:rsidRPr="00B91050">
          <w:rPr>
            <w:rStyle w:val="Hyperlink"/>
            <w:rFonts w:ascii="Calibri" w:hAnsi="Calibri" w:cs="Calibri"/>
          </w:rPr>
          <w:t>Ashamu</w:t>
        </w:r>
        <w:proofErr w:type="spellEnd"/>
      </w:hyperlink>
      <w:r w:rsidRPr="00B91050">
        <w:rPr>
          <w:rFonts w:ascii="Calibri" w:hAnsi="Calibri" w:cs="Calibri"/>
          <w:color w:val="000000" w:themeColor="text1"/>
        </w:rPr>
        <w:t xml:space="preserve"> know if you have any queries.</w:t>
      </w:r>
    </w:p>
    <w:p w14:paraId="577CB4FF" w14:textId="77777777" w:rsidR="00AD24BB" w:rsidRPr="00B91050" w:rsidRDefault="00AD24BB" w:rsidP="00315167">
      <w:pPr>
        <w:spacing w:after="0"/>
        <w:textAlignment w:val="baseline"/>
        <w:rPr>
          <w:rFonts w:ascii="Calibri" w:hAnsi="Calibri" w:cs="Calibri"/>
          <w:color w:val="000000" w:themeColor="text1"/>
        </w:rPr>
      </w:pPr>
    </w:p>
    <w:p w14:paraId="21E43AF2" w14:textId="77777777" w:rsidR="00AD24BB" w:rsidRDefault="00AD24BB" w:rsidP="00315167">
      <w:pPr>
        <w:spacing w:after="0"/>
        <w:textAlignment w:val="baseline"/>
        <w:rPr>
          <w:rFonts w:ascii="Calibri" w:hAnsi="Calibri" w:cs="Calibri"/>
          <w:b/>
          <w:bCs/>
          <w:color w:val="2F5496" w:themeColor="accent1" w:themeShade="BF"/>
        </w:rPr>
      </w:pPr>
    </w:p>
    <w:p w14:paraId="42FD735A" w14:textId="2C511B68" w:rsid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Pr="00B91050">
        <w:rPr>
          <w:rFonts w:ascii="Calibri" w:hAnsi="Calibri" w:cs="Calibri"/>
          <w:b/>
          <w:bCs/>
          <w:color w:val="000000" w:themeColor="text1"/>
        </w:rPr>
        <w:t>DWP/</w:t>
      </w:r>
      <w:proofErr w:type="spellStart"/>
      <w:r w:rsidRPr="00B91050">
        <w:rPr>
          <w:rFonts w:ascii="Calibri" w:hAnsi="Calibri" w:cs="Calibri"/>
          <w:b/>
          <w:bCs/>
          <w:color w:val="000000" w:themeColor="text1"/>
        </w:rPr>
        <w:t>DfC</w:t>
      </w:r>
      <w:proofErr w:type="spellEnd"/>
      <w:r w:rsidRPr="00B91050">
        <w:rPr>
          <w:rFonts w:ascii="Calibri" w:hAnsi="Calibri" w:cs="Calibri"/>
          <w:b/>
          <w:bCs/>
          <w:color w:val="000000" w:themeColor="text1"/>
        </w:rPr>
        <w:t xml:space="preserve"> survey</w:t>
      </w:r>
    </w:p>
    <w:bookmarkEnd w:id="7"/>
    <w:p w14:paraId="7C26273C"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103F2E06"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The </w:t>
      </w:r>
      <w:hyperlink r:id="rId25" w:tgtFrame="_blank" w:history="1">
        <w:r w:rsidRPr="00B91050">
          <w:rPr>
            <w:rStyle w:val="Hyperlink"/>
            <w:rFonts w:ascii="Calibri" w:hAnsi="Calibri" w:cs="Calibri"/>
            <w:b/>
            <w:bCs/>
          </w:rPr>
          <w:t>professional fees committee (PFC)</w:t>
        </w:r>
      </w:hyperlink>
      <w:r w:rsidRPr="00B91050">
        <w:rPr>
          <w:rFonts w:ascii="Calibri" w:hAnsi="Calibri" w:cs="Calibri"/>
          <w:color w:val="000000" w:themeColor="text1"/>
        </w:rPr>
        <w:t> negotiates and recommends a range of fees for doctors undertaking professional work outside their NHS contracts. The committee now seeks your valuable assistance.</w:t>
      </w:r>
    </w:p>
    <w:p w14:paraId="62D545FD"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69DB8EF" w14:textId="2AEAE263" w:rsidR="00AD24BB"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PFC have reviewed member feedback indicating that the payment for completing Department of Work and Pensions (DWP) / Department for Communities (</w:t>
      </w:r>
      <w:proofErr w:type="spellStart"/>
      <w:r w:rsidRPr="00B91050">
        <w:rPr>
          <w:rFonts w:ascii="Calibri" w:hAnsi="Calibri" w:cs="Calibri"/>
          <w:color w:val="000000" w:themeColor="text1"/>
        </w:rPr>
        <w:t>DfC</w:t>
      </w:r>
      <w:proofErr w:type="spellEnd"/>
      <w:r w:rsidRPr="00B91050">
        <w:rPr>
          <w:rFonts w:ascii="Calibri" w:hAnsi="Calibri" w:cs="Calibri"/>
          <w:color w:val="000000" w:themeColor="text1"/>
        </w:rPr>
        <w:t xml:space="preserve">, Northern Ireland) forms is inadequate; </w:t>
      </w:r>
      <w:proofErr w:type="gramStart"/>
      <w:r w:rsidRPr="00B91050">
        <w:rPr>
          <w:rFonts w:ascii="Calibri" w:hAnsi="Calibri" w:cs="Calibri"/>
          <w:color w:val="000000" w:themeColor="text1"/>
        </w:rPr>
        <w:t>moreover</w:t>
      </w:r>
      <w:proofErr w:type="gramEnd"/>
      <w:r w:rsidRPr="00B91050">
        <w:rPr>
          <w:rFonts w:ascii="Calibri" w:hAnsi="Calibri" w:cs="Calibri"/>
          <w:color w:val="000000" w:themeColor="text1"/>
        </w:rPr>
        <w:t xml:space="preserve"> it has remained unchanged since 2004. To negotiate an improved fee with DWP/</w:t>
      </w:r>
      <w:proofErr w:type="spellStart"/>
      <w:r w:rsidRPr="00B91050">
        <w:rPr>
          <w:rFonts w:ascii="Calibri" w:hAnsi="Calibri" w:cs="Calibri"/>
          <w:color w:val="000000" w:themeColor="text1"/>
        </w:rPr>
        <w:t>DfC</w:t>
      </w:r>
      <w:proofErr w:type="spellEnd"/>
      <w:r w:rsidRPr="00B91050">
        <w:rPr>
          <w:rFonts w:ascii="Calibri" w:hAnsi="Calibri" w:cs="Calibri"/>
          <w:color w:val="000000" w:themeColor="text1"/>
        </w:rPr>
        <w:t xml:space="preserve"> and highlight the value of your time, we kindly ask for your participation in a survey.</w:t>
      </w:r>
    </w:p>
    <w:p w14:paraId="425BFCB6"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Your responses will help us demonstrate to DWP/</w:t>
      </w:r>
      <w:proofErr w:type="spellStart"/>
      <w:r w:rsidRPr="00B91050">
        <w:rPr>
          <w:rFonts w:ascii="Calibri" w:hAnsi="Calibri" w:cs="Calibri"/>
          <w:color w:val="000000" w:themeColor="text1"/>
        </w:rPr>
        <w:t>DfC</w:t>
      </w:r>
      <w:proofErr w:type="spellEnd"/>
      <w:r w:rsidRPr="00B91050">
        <w:rPr>
          <w:rFonts w:ascii="Calibri" w:hAnsi="Calibri" w:cs="Calibri"/>
          <w:color w:val="000000" w:themeColor="text1"/>
        </w:rPr>
        <w:t xml:space="preserve"> that higher fees could incentivise doctors to complete these forms. We understand your heavy workload but can reassure you that it will only take 5 minutes of your time to </w:t>
      </w:r>
      <w:hyperlink r:id="rId26" w:tgtFrame="_blank" w:history="1">
        <w:r w:rsidRPr="00B91050">
          <w:rPr>
            <w:rStyle w:val="Hyperlink"/>
            <w:rFonts w:ascii="Calibri" w:hAnsi="Calibri" w:cs="Calibri"/>
            <w:b/>
            <w:bCs/>
          </w:rPr>
          <w:t>complete this survey</w:t>
        </w:r>
      </w:hyperlink>
      <w:r w:rsidRPr="00B91050">
        <w:rPr>
          <w:rFonts w:ascii="Calibri" w:hAnsi="Calibri" w:cs="Calibri"/>
          <w:color w:val="000000" w:themeColor="text1"/>
        </w:rPr>
        <w:t>. PFC is dedicated to working towards better fees across the UK and robust evidence from our members is essential for effective negotiations.</w:t>
      </w:r>
    </w:p>
    <w:p w14:paraId="5DFAAF40"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52221FC"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b/>
          <w:bCs/>
          <w:color w:val="000000" w:themeColor="text1"/>
        </w:rPr>
        <w:t>The survey will remain open for three weeks.</w:t>
      </w:r>
      <w:r w:rsidRPr="00B91050">
        <w:rPr>
          <w:rFonts w:ascii="Calibri" w:hAnsi="Calibri" w:cs="Calibri"/>
          <w:color w:val="000000" w:themeColor="text1"/>
        </w:rPr>
        <w:t> Updates on our progress will be shared in the next PFC newsletter.</w:t>
      </w:r>
    </w:p>
    <w:p w14:paraId="397EA46D"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A76C862"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Should you have any questions or wish to raise a matter related to fees, please contact us at </w:t>
      </w:r>
      <w:hyperlink r:id="rId27" w:history="1">
        <w:r w:rsidRPr="00B91050">
          <w:rPr>
            <w:rStyle w:val="Hyperlink"/>
            <w:rFonts w:ascii="Calibri" w:hAnsi="Calibri" w:cs="Calibri"/>
            <w:b/>
            <w:bCs/>
          </w:rPr>
          <w:t>info.professionalfees@bma.org.uk</w:t>
        </w:r>
      </w:hyperlink>
      <w:r w:rsidRPr="00B91050">
        <w:rPr>
          <w:rFonts w:ascii="Calibri" w:hAnsi="Calibri" w:cs="Calibri"/>
          <w:color w:val="000000" w:themeColor="text1"/>
        </w:rPr>
        <w:t>.</w:t>
      </w:r>
    </w:p>
    <w:p w14:paraId="49F228D3"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A14FC98" w14:textId="77777777" w:rsidR="00B91050" w:rsidRPr="00B91050" w:rsidRDefault="00B91050" w:rsidP="00B9105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91050">
        <w:rPr>
          <w:rFonts w:ascii="Calibri" w:hAnsi="Calibri" w:cs="Calibri"/>
          <w:color w:val="000000" w:themeColor="text1"/>
        </w:rPr>
        <w:t>Thank you for your support.</w:t>
      </w:r>
    </w:p>
    <w:p w14:paraId="3E563599" w14:textId="77777777" w:rsidR="00AD24BB" w:rsidRPr="00B91050" w:rsidRDefault="00AD24BB" w:rsidP="00315167">
      <w:pPr>
        <w:spacing w:after="0"/>
        <w:textAlignment w:val="baseline"/>
        <w:rPr>
          <w:rFonts w:ascii="Calibri" w:hAnsi="Calibri" w:cs="Calibri"/>
          <w:color w:val="000000" w:themeColor="text1"/>
        </w:rPr>
      </w:pPr>
    </w:p>
    <w:p w14:paraId="19431916" w14:textId="77777777" w:rsidR="00AD24BB" w:rsidRDefault="00AD24BB" w:rsidP="00315167">
      <w:pPr>
        <w:spacing w:after="0"/>
        <w:textAlignment w:val="baseline"/>
        <w:rPr>
          <w:rFonts w:ascii="Calibri" w:hAnsi="Calibri" w:cs="Calibri"/>
          <w:b/>
          <w:bCs/>
          <w:color w:val="2F5496" w:themeColor="accent1" w:themeShade="BF"/>
        </w:rPr>
      </w:pPr>
    </w:p>
    <w:p w14:paraId="5661EBF6" w14:textId="23C2E987" w:rsidR="00AD24BB" w:rsidRPr="00B91050" w:rsidRDefault="00B91050"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8" w:name="NO9"/>
      <w:r w:rsidRPr="00B91050">
        <w:rPr>
          <w:rFonts w:ascii="Calibri" w:hAnsi="Calibri" w:cs="Calibri"/>
          <w:b/>
          <w:bCs/>
          <w:color w:val="000000" w:themeColor="text1"/>
        </w:rPr>
        <w:t>9.Please see attached GPC England update for the following items:</w:t>
      </w:r>
      <w:bookmarkEnd w:id="8"/>
    </w:p>
    <w:p w14:paraId="2BED663E" w14:textId="77777777" w:rsidR="00B91050" w:rsidRDefault="00B91050"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p>
    <w:p w14:paraId="530A3A42" w14:textId="557209A0" w:rsidR="00AD24BB" w:rsidRPr="003E5CCA" w:rsidRDefault="003E5CCA"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E5CCA">
        <w:rPr>
          <w:rFonts w:ascii="Calibri" w:hAnsi="Calibri" w:cs="Calibri"/>
          <w:color w:val="000000" w:themeColor="text1"/>
        </w:rPr>
        <w:t>GPC England in dispute over unsafe contract changes</w:t>
      </w:r>
    </w:p>
    <w:p w14:paraId="6CB6918A" w14:textId="69C1CEB8" w:rsidR="003E5CCA" w:rsidRPr="003E5CCA" w:rsidRDefault="003E5CCA"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E5CCA">
        <w:rPr>
          <w:rFonts w:ascii="Calibri" w:hAnsi="Calibri" w:cs="Calibri"/>
          <w:color w:val="000000" w:themeColor="text1"/>
        </w:rPr>
        <w:t>Implementing the contract changes – GPCE guidance</w:t>
      </w:r>
    </w:p>
    <w:p w14:paraId="4ADF7112" w14:textId="0416BEBC" w:rsidR="003E5CCA" w:rsidRPr="003E5CCA" w:rsidRDefault="003E5CCA"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E5CCA">
        <w:rPr>
          <w:rFonts w:ascii="Calibri" w:hAnsi="Calibri" w:cs="Calibri"/>
          <w:color w:val="000000" w:themeColor="text1"/>
        </w:rPr>
        <w:t xml:space="preserve">GP Premises Survey 2025: Summary of Findings </w:t>
      </w:r>
    </w:p>
    <w:p w14:paraId="498CCDA4" w14:textId="0371AC43" w:rsidR="003E5CCA" w:rsidRPr="003E5CCA" w:rsidRDefault="003E5CCA"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E5CCA">
        <w:rPr>
          <w:rFonts w:ascii="Calibri" w:hAnsi="Calibri" w:cs="Calibri"/>
          <w:color w:val="000000" w:themeColor="text1"/>
        </w:rPr>
        <w:t>Power in Numbers: Uniting Sessional GPs for Change</w:t>
      </w:r>
    </w:p>
    <w:p w14:paraId="4967D9B0" w14:textId="237C9459" w:rsidR="003E5CCA" w:rsidRPr="003E5CCA" w:rsidRDefault="003E5CCA"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E5CCA">
        <w:rPr>
          <w:rFonts w:ascii="Calibri" w:hAnsi="Calibri" w:cs="Calibri"/>
          <w:color w:val="000000" w:themeColor="text1"/>
        </w:rPr>
        <w:t xml:space="preserve">Representation of GP Educators working for NHS England </w:t>
      </w:r>
    </w:p>
    <w:p w14:paraId="14E87A68" w14:textId="79432885" w:rsidR="003E5CCA" w:rsidRPr="003E5CCA" w:rsidRDefault="003E5CCA" w:rsidP="003E5CC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3E5CCA">
        <w:rPr>
          <w:rFonts w:ascii="Calibri" w:hAnsi="Calibri" w:cs="Calibri"/>
          <w:color w:val="000000" w:themeColor="text1"/>
        </w:rPr>
        <w:t xml:space="preserve">GP wellbeing resources </w:t>
      </w:r>
    </w:p>
    <w:p w14:paraId="104F9B41" w14:textId="77777777" w:rsidR="00AD24BB" w:rsidRDefault="00AD24BB" w:rsidP="00315167">
      <w:pPr>
        <w:spacing w:after="0"/>
        <w:textAlignment w:val="baseline"/>
        <w:rPr>
          <w:rFonts w:ascii="Calibri" w:hAnsi="Calibri" w:cs="Calibri"/>
          <w:b/>
          <w:bCs/>
          <w:color w:val="2F5496" w:themeColor="accent1" w:themeShade="BF"/>
        </w:rPr>
      </w:pPr>
    </w:p>
    <w:p w14:paraId="013D54E6" w14:textId="77777777" w:rsidR="00AD24BB" w:rsidRPr="00076908" w:rsidRDefault="00AD24BB"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8"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1" w:history="1">
        <w:r w:rsidRPr="00C53DB4">
          <w:rPr>
            <w:rStyle w:val="Hyperlink"/>
            <w:rFonts w:cstheme="minorHAnsi"/>
            <w:b/>
            <w:bCs/>
          </w:rPr>
          <w:t>https://www.england.nhs.uk/</w:t>
        </w:r>
      </w:hyperlink>
    </w:p>
    <w:sectPr w:rsidR="00D14BAB" w:rsidSect="00A40293">
      <w:headerReference w:type="default" r:id="rId32"/>
      <w:footerReference w:type="default" r:id="rId3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928AE"/>
    <w:multiLevelType w:val="hybridMultilevel"/>
    <w:tmpl w:val="9E8E4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555A38"/>
    <w:multiLevelType w:val="multilevel"/>
    <w:tmpl w:val="9FF27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4867DD"/>
    <w:multiLevelType w:val="hybridMultilevel"/>
    <w:tmpl w:val="A7620F50"/>
    <w:lvl w:ilvl="0" w:tplc="EFE848F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9D40D4"/>
    <w:multiLevelType w:val="multilevel"/>
    <w:tmpl w:val="7430B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120ADE"/>
    <w:multiLevelType w:val="multilevel"/>
    <w:tmpl w:val="4468C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30"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882E48"/>
    <w:multiLevelType w:val="multilevel"/>
    <w:tmpl w:val="8E06D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41"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42"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707C21"/>
    <w:multiLevelType w:val="hybridMultilevel"/>
    <w:tmpl w:val="A10CB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D523D66"/>
    <w:multiLevelType w:val="hybridMultilevel"/>
    <w:tmpl w:val="7CF43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B0F36DD"/>
    <w:multiLevelType w:val="hybridMultilevel"/>
    <w:tmpl w:val="782CAB4C"/>
    <w:lvl w:ilvl="0" w:tplc="B96E5E14">
      <w:numFmt w:val="bullet"/>
      <w:lvlText w:val="-"/>
      <w:lvlJc w:val="left"/>
      <w:pPr>
        <w:ind w:left="720" w:hanging="360"/>
      </w:pPr>
      <w:rPr>
        <w:rFonts w:ascii="Arial" w:eastAsia="Apto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20822138">
    <w:abstractNumId w:val="11"/>
  </w:num>
  <w:num w:numId="2" w16cid:durableId="161434421">
    <w:abstractNumId w:val="60"/>
  </w:num>
  <w:num w:numId="3" w16cid:durableId="1207523247">
    <w:abstractNumId w:val="10"/>
  </w:num>
  <w:num w:numId="4" w16cid:durableId="789477728">
    <w:abstractNumId w:val="24"/>
  </w:num>
  <w:num w:numId="5" w16cid:durableId="1439716184">
    <w:abstractNumId w:val="61"/>
  </w:num>
  <w:num w:numId="6" w16cid:durableId="1300766329">
    <w:abstractNumId w:val="28"/>
  </w:num>
  <w:num w:numId="7" w16cid:durableId="926112568">
    <w:abstractNumId w:val="1"/>
  </w:num>
  <w:num w:numId="8" w16cid:durableId="925654044">
    <w:abstractNumId w:val="53"/>
  </w:num>
  <w:num w:numId="9" w16cid:durableId="660962275">
    <w:abstractNumId w:val="3"/>
  </w:num>
  <w:num w:numId="10" w16cid:durableId="821697402">
    <w:abstractNumId w:val="29"/>
  </w:num>
  <w:num w:numId="11" w16cid:durableId="264652967">
    <w:abstractNumId w:val="14"/>
  </w:num>
  <w:num w:numId="12" w16cid:durableId="1640649437">
    <w:abstractNumId w:val="52"/>
  </w:num>
  <w:num w:numId="13" w16cid:durableId="1308588184">
    <w:abstractNumId w:val="50"/>
  </w:num>
  <w:num w:numId="14" w16cid:durableId="1640919933">
    <w:abstractNumId w:val="2"/>
  </w:num>
  <w:num w:numId="15" w16cid:durableId="1873683327">
    <w:abstractNumId w:val="58"/>
  </w:num>
  <w:num w:numId="16" w16cid:durableId="1128401359">
    <w:abstractNumId w:val="6"/>
  </w:num>
  <w:num w:numId="17" w16cid:durableId="1664971033">
    <w:abstractNumId w:val="37"/>
  </w:num>
  <w:num w:numId="18" w16cid:durableId="1819956202">
    <w:abstractNumId w:val="55"/>
  </w:num>
  <w:num w:numId="19" w16cid:durableId="1906210873">
    <w:abstractNumId w:val="45"/>
  </w:num>
  <w:num w:numId="20" w16cid:durableId="1949464414">
    <w:abstractNumId w:val="39"/>
  </w:num>
  <w:num w:numId="21" w16cid:durableId="1195269346">
    <w:abstractNumId w:val="38"/>
  </w:num>
  <w:num w:numId="22" w16cid:durableId="1784109296">
    <w:abstractNumId w:val="33"/>
  </w:num>
  <w:num w:numId="23" w16cid:durableId="556017852">
    <w:abstractNumId w:val="31"/>
  </w:num>
  <w:num w:numId="24" w16cid:durableId="416444482">
    <w:abstractNumId w:val="34"/>
  </w:num>
  <w:num w:numId="25" w16cid:durableId="1733961568">
    <w:abstractNumId w:val="51"/>
  </w:num>
  <w:num w:numId="26" w16cid:durableId="948395443">
    <w:abstractNumId w:val="15"/>
  </w:num>
  <w:num w:numId="27" w16cid:durableId="410784626">
    <w:abstractNumId w:val="25"/>
  </w:num>
  <w:num w:numId="28" w16cid:durableId="263342047">
    <w:abstractNumId w:val="56"/>
  </w:num>
  <w:num w:numId="29" w16cid:durableId="692923542">
    <w:abstractNumId w:val="32"/>
  </w:num>
  <w:num w:numId="30" w16cid:durableId="1368066881">
    <w:abstractNumId w:val="59"/>
  </w:num>
  <w:num w:numId="31" w16cid:durableId="1075474180">
    <w:abstractNumId w:val="36"/>
  </w:num>
  <w:num w:numId="32" w16cid:durableId="1509982090">
    <w:abstractNumId w:val="16"/>
  </w:num>
  <w:num w:numId="33" w16cid:durableId="2008751850">
    <w:abstractNumId w:val="54"/>
  </w:num>
  <w:num w:numId="34" w16cid:durableId="1197281596">
    <w:abstractNumId w:val="30"/>
  </w:num>
  <w:num w:numId="35" w16cid:durableId="506096805">
    <w:abstractNumId w:val="26"/>
  </w:num>
  <w:num w:numId="36" w16cid:durableId="1170750209">
    <w:abstractNumId w:val="41"/>
  </w:num>
  <w:num w:numId="37" w16cid:durableId="313611697">
    <w:abstractNumId w:val="8"/>
  </w:num>
  <w:num w:numId="38" w16cid:durableId="56126405">
    <w:abstractNumId w:val="40"/>
  </w:num>
  <w:num w:numId="39" w16cid:durableId="1933969029">
    <w:abstractNumId w:val="46"/>
  </w:num>
  <w:num w:numId="40" w16cid:durableId="1626505030">
    <w:abstractNumId w:val="47"/>
  </w:num>
  <w:num w:numId="41" w16cid:durableId="1007751562">
    <w:abstractNumId w:val="17"/>
  </w:num>
  <w:num w:numId="42" w16cid:durableId="1030573140">
    <w:abstractNumId w:val="23"/>
  </w:num>
  <w:num w:numId="43" w16cid:durableId="732582647">
    <w:abstractNumId w:val="27"/>
  </w:num>
  <w:num w:numId="44" w16cid:durableId="1695228288">
    <w:abstractNumId w:val="44"/>
  </w:num>
  <w:num w:numId="45" w16cid:durableId="398213368">
    <w:abstractNumId w:val="13"/>
  </w:num>
  <w:num w:numId="46" w16cid:durableId="2033145016">
    <w:abstractNumId w:val="42"/>
  </w:num>
  <w:num w:numId="47" w16cid:durableId="1755082248">
    <w:abstractNumId w:val="4"/>
  </w:num>
  <w:num w:numId="48" w16cid:durableId="229076658">
    <w:abstractNumId w:val="57"/>
  </w:num>
  <w:num w:numId="49" w16cid:durableId="1990865937">
    <w:abstractNumId w:val="48"/>
  </w:num>
  <w:num w:numId="50" w16cid:durableId="1393385331">
    <w:abstractNumId w:val="5"/>
  </w:num>
  <w:num w:numId="51" w16cid:durableId="431362257">
    <w:abstractNumId w:val="0"/>
  </w:num>
  <w:num w:numId="52" w16cid:durableId="738018980">
    <w:abstractNumId w:val="19"/>
  </w:num>
  <w:num w:numId="53" w16cid:durableId="605161562">
    <w:abstractNumId w:val="9"/>
  </w:num>
  <w:num w:numId="54" w16cid:durableId="1654259824">
    <w:abstractNumId w:val="20"/>
  </w:num>
  <w:num w:numId="55" w16cid:durableId="1186792853">
    <w:abstractNumId w:val="22"/>
  </w:num>
  <w:num w:numId="56" w16cid:durableId="1313438968">
    <w:abstractNumId w:val="18"/>
  </w:num>
  <w:num w:numId="57" w16cid:durableId="251359706">
    <w:abstractNumId w:val="7"/>
  </w:num>
  <w:num w:numId="58" w16cid:durableId="632636242">
    <w:abstractNumId w:val="21"/>
    <w:lvlOverride w:ilvl="0"/>
    <w:lvlOverride w:ilvl="1"/>
    <w:lvlOverride w:ilvl="2"/>
    <w:lvlOverride w:ilvl="3"/>
    <w:lvlOverride w:ilvl="4"/>
    <w:lvlOverride w:ilvl="5"/>
    <w:lvlOverride w:ilvl="6"/>
    <w:lvlOverride w:ilvl="7"/>
    <w:lvlOverride w:ilvl="8"/>
  </w:num>
  <w:num w:numId="59" w16cid:durableId="1173686682">
    <w:abstractNumId w:val="12"/>
    <w:lvlOverride w:ilvl="0"/>
    <w:lvlOverride w:ilvl="1"/>
    <w:lvlOverride w:ilvl="2"/>
    <w:lvlOverride w:ilvl="3"/>
    <w:lvlOverride w:ilvl="4"/>
    <w:lvlOverride w:ilvl="5"/>
    <w:lvlOverride w:ilvl="6"/>
    <w:lvlOverride w:ilvl="7"/>
    <w:lvlOverride w:ilvl="8"/>
  </w:num>
  <w:num w:numId="60" w16cid:durableId="1857645657">
    <w:abstractNumId w:val="35"/>
    <w:lvlOverride w:ilvl="0"/>
    <w:lvlOverride w:ilvl="1"/>
    <w:lvlOverride w:ilvl="2"/>
    <w:lvlOverride w:ilvl="3"/>
    <w:lvlOverride w:ilvl="4"/>
    <w:lvlOverride w:ilvl="5"/>
    <w:lvlOverride w:ilvl="6"/>
    <w:lvlOverride w:ilvl="7"/>
    <w:lvlOverride w:ilvl="8"/>
  </w:num>
  <w:num w:numId="61" w16cid:durableId="928346337">
    <w:abstractNumId w:val="62"/>
    <w:lvlOverride w:ilvl="0"/>
    <w:lvlOverride w:ilvl="1"/>
    <w:lvlOverride w:ilvl="2"/>
    <w:lvlOverride w:ilvl="3"/>
    <w:lvlOverride w:ilvl="4"/>
    <w:lvlOverride w:ilvl="5"/>
    <w:lvlOverride w:ilvl="6"/>
    <w:lvlOverride w:ilvl="7"/>
    <w:lvlOverride w:ilvl="8"/>
  </w:num>
  <w:num w:numId="62" w16cid:durableId="1936205255">
    <w:abstractNumId w:val="49"/>
  </w:num>
  <w:num w:numId="63" w16cid:durableId="2124155886">
    <w:abstractNumId w:val="4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5FC"/>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5CCA"/>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7D3"/>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197"/>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4BB"/>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050"/>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1C0C"/>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gftrik-tluhhdhyld-s/" TargetMode="External"/><Relationship Id="rId18" Type="http://schemas.openxmlformats.org/officeDocument/2006/relationships/hyperlink" Target="https://nhs.us5.list-manage.com/track/click?u=fc496e37a02fff5979483df7e&amp;id=35687d93e4&amp;e=f358f93361" TargetMode="External"/><Relationship Id="rId26" Type="http://schemas.openxmlformats.org/officeDocument/2006/relationships/hyperlink" Target="https://bma-mail.org.uk/t/c/AQiEtRUQxb4eGOHMsxcghLecBlIHVqsnsi4t_R7XhgL_Lr9tStaNX6_3Xsg3C2f9Aabf"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d39bb84855&amp;e=f358f9336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imarycarebulletin.cmail19.com/t/d-l-gftrik-tluhhdhyld-e/" TargetMode="External"/><Relationship Id="rId17" Type="http://schemas.openxmlformats.org/officeDocument/2006/relationships/hyperlink" Target="mailto:swb-tr-cswbreastscreening@nhs.net" TargetMode="External"/><Relationship Id="rId25" Type="http://schemas.openxmlformats.org/officeDocument/2006/relationships/hyperlink" Target="https://bma-mail.org.uk/t/c/AQiEtRUQxb4eGOHMsxcg7sGcBu1_uNnaIeIPtEUKXEcQrIHsZGXcGzffWL8kGkair24c"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19.com/t/d-l-gftrik-tluhhdhyld-yd/" TargetMode="External"/><Relationship Id="rId20" Type="http://schemas.openxmlformats.org/officeDocument/2006/relationships/hyperlink" Target="https://nhs.us5.list-manage.com/track/click?u=fc496e37a02fff5979483df7e&amp;id=24b4b8052f&amp;e=f358f93361" TargetMode="External"/><Relationship Id="rId29"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gftrik-tluhhdhyld-v/" TargetMode="External"/><Relationship Id="rId24" Type="http://schemas.openxmlformats.org/officeDocument/2006/relationships/hyperlink" Target="mailto:Feyi.Ashamu@birmingham.gov.uk"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gftrik-tluhhdhyld-w/" TargetMode="External"/><Relationship Id="rId23" Type="http://schemas.openxmlformats.org/officeDocument/2006/relationships/hyperlink" Target="https://drive.google.com/drive/folders/1aN0YHM0vnIqAtUrAgwBtJtejoLuntfh1?usp=sharing" TargetMode="External"/><Relationship Id="rId28"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yperlink" Target="https://nhs.us5.list-manage.com/track/click?u=fc496e37a02fff5979483df7e&amp;id=4413ee178c&amp;e=f358f93361" TargetMode="External"/><Relationship Id="rId31"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gftrik-tluhhdhyld-g/" TargetMode="External"/><Relationship Id="rId22" Type="http://schemas.openxmlformats.org/officeDocument/2006/relationships/hyperlink" Target="mailto:HealthyBrum@birmingham.gov.uk" TargetMode="External"/><Relationship Id="rId27" Type="http://schemas.openxmlformats.org/officeDocument/2006/relationships/hyperlink" Target="mailto:info.professionalfees@bma.org.uk" TargetMode="External"/><Relationship Id="rId30" Type="http://schemas.openxmlformats.org/officeDocument/2006/relationships/hyperlink" Target="https://www.gov.uk/coronaviru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2028</Words>
  <Characters>10770</Characters>
  <Application>Microsoft Office Word</Application>
  <DocSecurity>0</DocSecurity>
  <Lines>229</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2025-10-06T19:15:00Z</dcterms:created>
  <dcterms:modified xsi:type="dcterms:W3CDTF">2025-10-06T19:15:00Z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