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2A5762F">
                <wp:simplePos x="0" y="0"/>
                <wp:positionH relativeFrom="margin">
                  <wp:align>left</wp:align>
                </wp:positionH>
                <wp:positionV relativeFrom="paragraph">
                  <wp:posOffset>69215</wp:posOffset>
                </wp:positionV>
                <wp:extent cx="5463540" cy="75438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754380"/>
                        </a:xfrm>
                        <a:prstGeom prst="rect">
                          <a:avLst/>
                        </a:prstGeom>
                        <a:noFill/>
                        <a:ln w="9525">
                          <a:noFill/>
                          <a:miter lim="800000"/>
                          <a:headEnd/>
                          <a:tailEnd/>
                        </a:ln>
                      </wps:spPr>
                      <wps:txbx>
                        <w:txbxContent>
                          <w:p w14:paraId="456C3362" w14:textId="5BC79EDC"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4C072E">
                              <w:rPr>
                                <w:b/>
                                <w:bCs/>
                                <w:i/>
                                <w:iCs/>
                                <w:color w:val="4472C4" w:themeColor="accent1"/>
                                <w:sz w:val="44"/>
                                <w:szCs w:val="44"/>
                              </w:rPr>
                              <w:t>9</w:t>
                            </w:r>
                            <w:r w:rsidR="004C072E" w:rsidRPr="004C072E">
                              <w:rPr>
                                <w:b/>
                                <w:bCs/>
                                <w:i/>
                                <w:iCs/>
                                <w:color w:val="4472C4" w:themeColor="accent1"/>
                                <w:sz w:val="44"/>
                                <w:szCs w:val="44"/>
                                <w:vertAlign w:val="superscript"/>
                              </w:rPr>
                              <w:t>th</w:t>
                            </w:r>
                            <w:r w:rsidR="00CB45F7">
                              <w:rPr>
                                <w:b/>
                                <w:bCs/>
                                <w:i/>
                                <w:iCs/>
                                <w:color w:val="4472C4" w:themeColor="accent1"/>
                                <w:sz w:val="44"/>
                                <w:szCs w:val="44"/>
                              </w:rPr>
                              <w:t xml:space="preserve"> of June</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59.4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" filled="f" stroked="f">
                <v:textbox>
                  <w:txbxContent>
                    <w:p w14:paraId="456C3362" w14:textId="5BC79EDC"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AF3241">
                        <w:rPr>
                          <w:b/>
                          <w:bCs/>
                          <w:i/>
                          <w:iCs/>
                          <w:color w:val="4472C4" w:themeColor="accent1"/>
                          <w:sz w:val="44"/>
                          <w:szCs w:val="44"/>
                        </w:rPr>
                        <w:t xml:space="preserve"> </w:t>
                      </w:r>
                      <w:r w:rsidR="004C072E">
                        <w:rPr>
                          <w:b/>
                          <w:bCs/>
                          <w:i/>
                          <w:iCs/>
                          <w:color w:val="4472C4" w:themeColor="accent1"/>
                          <w:sz w:val="44"/>
                          <w:szCs w:val="44"/>
                        </w:rPr>
                        <w:t>9</w:t>
                      </w:r>
                      <w:r w:rsidR="004C072E" w:rsidRPr="004C072E">
                        <w:rPr>
                          <w:b/>
                          <w:bCs/>
                          <w:i/>
                          <w:iCs/>
                          <w:color w:val="4472C4" w:themeColor="accent1"/>
                          <w:sz w:val="44"/>
                          <w:szCs w:val="44"/>
                          <w:vertAlign w:val="superscript"/>
                        </w:rPr>
                        <w:t>th</w:t>
                      </w:r>
                      <w:r w:rsidR="00CB45F7">
                        <w:rPr>
                          <w:b/>
                          <w:bCs/>
                          <w:i/>
                          <w:iCs/>
                          <w:color w:val="4472C4" w:themeColor="accent1"/>
                          <w:sz w:val="44"/>
                          <w:szCs w:val="44"/>
                        </w:rPr>
                        <w:t xml:space="preserve"> of June</w:t>
                      </w:r>
                      <w:r w:rsidR="00101CD6">
                        <w:rPr>
                          <w:b/>
                          <w:bCs/>
                          <w:i/>
                          <w:iCs/>
                          <w:color w:val="4472C4" w:themeColor="accent1"/>
                          <w:sz w:val="44"/>
                          <w:szCs w:val="44"/>
                        </w:rPr>
                        <w:t xml:space="preserve"> 2025</w:t>
                      </w:r>
                    </w:p>
                  </w:txbxContent>
                </v:textbox>
                <w10:wrap type="topAndBottom" anchorx="margin"/>
              </v:shape>
            </w:pict>
          </mc:Fallback>
        </mc:AlternateContent>
      </w:r>
    </w:p>
    <w:p w14:paraId="1CB0631F" w14:textId="77777777" w:rsidR="009C659A" w:rsidRDefault="009C659A" w:rsidP="00315167">
      <w:pPr>
        <w:spacing w:after="0"/>
        <w:textAlignment w:val="baseline"/>
        <w:rPr>
          <w:rFonts w:ascii="Calibri" w:hAnsi="Calibri" w:cs="Calibri"/>
          <w:b/>
          <w:bCs/>
          <w:color w:val="2F5496" w:themeColor="accent1" w:themeShade="BF"/>
        </w:rPr>
      </w:pPr>
    </w:p>
    <w:p w14:paraId="15A3C352" w14:textId="77777777" w:rsidR="00752146" w:rsidRDefault="00752146" w:rsidP="00315167">
      <w:pPr>
        <w:spacing w:after="0"/>
        <w:textAlignment w:val="baseline"/>
        <w:rPr>
          <w:rFonts w:ascii="Calibri" w:hAnsi="Calibri" w:cs="Calibri"/>
          <w:b/>
          <w:bCs/>
          <w:color w:val="2F5496" w:themeColor="accent1" w:themeShade="BF"/>
        </w:rPr>
      </w:pPr>
    </w:p>
    <w:p w14:paraId="0C327022" w14:textId="6FDB1661" w:rsidR="00752146" w:rsidRPr="00A120C9" w:rsidRDefault="00A120C9" w:rsidP="00315167">
      <w:pPr>
        <w:spacing w:after="0"/>
        <w:textAlignment w:val="baseline"/>
        <w:rPr>
          <w:rStyle w:val="Hyperlink"/>
          <w:rFonts w:ascii="Calibri" w:hAnsi="Calibri" w:cs="Calibri"/>
          <w:b/>
          <w:bCs/>
          <w:color w:val="2F5496" w:themeColor="accent1" w:themeShade="BF"/>
        </w:rPr>
      </w:pPr>
      <w:r w:rsidRPr="00A120C9">
        <w:rPr>
          <w:rFonts w:ascii="Calibri" w:hAnsi="Calibri" w:cs="Calibri"/>
          <w:b/>
          <w:bCs/>
          <w:color w:val="2F5496" w:themeColor="accent1" w:themeShade="BF"/>
        </w:rPr>
        <w:fldChar w:fldCharType="begin"/>
      </w:r>
      <w:r w:rsidRPr="00A120C9">
        <w:rPr>
          <w:rFonts w:ascii="Calibri" w:hAnsi="Calibri" w:cs="Calibri"/>
          <w:b/>
          <w:bCs/>
          <w:color w:val="2F5496" w:themeColor="accent1" w:themeShade="BF"/>
        </w:rPr>
        <w:instrText>HYPERLINK  \l "NO1"</w:instrText>
      </w:r>
      <w:r w:rsidRPr="00A120C9">
        <w:rPr>
          <w:rFonts w:ascii="Calibri" w:hAnsi="Calibri" w:cs="Calibri"/>
          <w:b/>
          <w:bCs/>
          <w:color w:val="2F5496" w:themeColor="accent1" w:themeShade="BF"/>
        </w:rPr>
      </w:r>
      <w:r w:rsidRPr="00A120C9">
        <w:rPr>
          <w:rFonts w:ascii="Calibri" w:hAnsi="Calibri" w:cs="Calibri"/>
          <w:b/>
          <w:bCs/>
          <w:color w:val="2F5496" w:themeColor="accent1" w:themeShade="BF"/>
        </w:rPr>
        <w:fldChar w:fldCharType="separate"/>
      </w:r>
    </w:p>
    <w:p w14:paraId="780063CD" w14:textId="3FD4E15A" w:rsidR="00752146" w:rsidRPr="00A120C9" w:rsidRDefault="00D569CD" w:rsidP="00D569CD">
      <w:pPr>
        <w:pStyle w:val="ListParagraph"/>
        <w:numPr>
          <w:ilvl w:val="0"/>
          <w:numId w:val="55"/>
        </w:numPr>
        <w:spacing w:after="0"/>
        <w:textAlignment w:val="baseline"/>
        <w:rPr>
          <w:rFonts w:ascii="Calibri" w:hAnsi="Calibri" w:cs="Calibri"/>
          <w:b/>
          <w:bCs/>
          <w:color w:val="2F5496" w:themeColor="accent1" w:themeShade="BF"/>
        </w:rPr>
      </w:pPr>
      <w:r w:rsidRPr="00A120C9">
        <w:rPr>
          <w:rStyle w:val="Hyperlink"/>
          <w:rFonts w:ascii="Calibri" w:hAnsi="Calibri" w:cs="Calibri"/>
          <w:b/>
          <w:bCs/>
          <w:color w:val="2F5496" w:themeColor="accent1" w:themeShade="BF"/>
        </w:rPr>
        <w:t>New: Flu vaccination: letter template for children aged 2 and 3 years</w:t>
      </w:r>
      <w:r w:rsidR="00A120C9" w:rsidRPr="00A120C9">
        <w:rPr>
          <w:rFonts w:ascii="Calibri" w:hAnsi="Calibri" w:cs="Calibri"/>
          <w:b/>
          <w:bCs/>
          <w:color w:val="2F5496" w:themeColor="accent1" w:themeShade="BF"/>
        </w:rPr>
        <w:fldChar w:fldCharType="end"/>
      </w:r>
    </w:p>
    <w:p w14:paraId="30CF1524" w14:textId="172AAFE0" w:rsidR="00D569CD" w:rsidRPr="00A120C9" w:rsidRDefault="00A120C9" w:rsidP="00D569CD">
      <w:pPr>
        <w:pStyle w:val="ListParagraph"/>
        <w:numPr>
          <w:ilvl w:val="0"/>
          <w:numId w:val="55"/>
        </w:numPr>
        <w:spacing w:after="0"/>
        <w:textAlignment w:val="baseline"/>
        <w:rPr>
          <w:rFonts w:ascii="Calibri" w:hAnsi="Calibri" w:cs="Calibri"/>
          <w:b/>
          <w:bCs/>
          <w:color w:val="2F5496" w:themeColor="accent1" w:themeShade="BF"/>
        </w:rPr>
      </w:pPr>
      <w:hyperlink w:anchor="NO2" w:history="1">
        <w:r w:rsidR="00D569CD" w:rsidRPr="00A120C9">
          <w:rPr>
            <w:rStyle w:val="Hyperlink"/>
            <w:rFonts w:ascii="Calibri" w:hAnsi="Calibri" w:cs="Calibri"/>
            <w:b/>
            <w:bCs/>
            <w:color w:val="2F5496" w:themeColor="accent1" w:themeShade="BF"/>
          </w:rPr>
          <w:t xml:space="preserve">New: </w:t>
        </w:r>
        <w:proofErr w:type="spellStart"/>
        <w:r w:rsidR="00D569CD" w:rsidRPr="00A120C9">
          <w:rPr>
            <w:rStyle w:val="Hyperlink"/>
            <w:rFonts w:ascii="Calibri" w:hAnsi="Calibri" w:cs="Calibri"/>
            <w:b/>
            <w:bCs/>
            <w:color w:val="2F5496" w:themeColor="accent1" w:themeShade="BF"/>
          </w:rPr>
          <w:t>Accurx</w:t>
        </w:r>
        <w:proofErr w:type="spellEnd"/>
        <w:r w:rsidR="00D569CD" w:rsidRPr="00A120C9">
          <w:rPr>
            <w:rStyle w:val="Hyperlink"/>
            <w:rFonts w:ascii="Calibri" w:hAnsi="Calibri" w:cs="Calibri"/>
            <w:b/>
            <w:bCs/>
            <w:color w:val="2F5496" w:themeColor="accent1" w:themeShade="BF"/>
          </w:rPr>
          <w:t xml:space="preserve"> Scribe Product Update</w:t>
        </w:r>
      </w:hyperlink>
    </w:p>
    <w:p w14:paraId="63C350F6" w14:textId="2BC2A33C" w:rsidR="00D569CD" w:rsidRPr="00A120C9" w:rsidRDefault="00A120C9" w:rsidP="00D569CD">
      <w:pPr>
        <w:pStyle w:val="ListParagraph"/>
        <w:numPr>
          <w:ilvl w:val="0"/>
          <w:numId w:val="55"/>
        </w:numPr>
        <w:spacing w:after="0"/>
        <w:textAlignment w:val="baseline"/>
        <w:rPr>
          <w:rFonts w:ascii="Calibri" w:hAnsi="Calibri" w:cs="Calibri"/>
          <w:b/>
          <w:bCs/>
          <w:color w:val="2F5496" w:themeColor="accent1" w:themeShade="BF"/>
        </w:rPr>
      </w:pPr>
      <w:hyperlink w:anchor="NO3" w:history="1">
        <w:r w:rsidR="00D569CD" w:rsidRPr="00A120C9">
          <w:rPr>
            <w:rStyle w:val="Hyperlink"/>
            <w:rFonts w:ascii="Calibri" w:hAnsi="Calibri" w:cs="Calibri"/>
            <w:b/>
            <w:bCs/>
            <w:color w:val="2F5496" w:themeColor="accent1" w:themeShade="BF"/>
          </w:rPr>
          <w:t>BMA Professional Fees Newsletter</w:t>
        </w:r>
      </w:hyperlink>
    </w:p>
    <w:p w14:paraId="03E17AB5" w14:textId="0A19D103" w:rsidR="00D569CD" w:rsidRPr="00A120C9" w:rsidRDefault="00A120C9" w:rsidP="00D569CD">
      <w:pPr>
        <w:pStyle w:val="ListParagraph"/>
        <w:numPr>
          <w:ilvl w:val="0"/>
          <w:numId w:val="55"/>
        </w:numPr>
        <w:spacing w:after="0"/>
        <w:textAlignment w:val="baseline"/>
        <w:rPr>
          <w:rFonts w:ascii="Calibri" w:hAnsi="Calibri" w:cs="Calibri"/>
          <w:b/>
          <w:bCs/>
          <w:color w:val="2F5496" w:themeColor="accent1" w:themeShade="BF"/>
        </w:rPr>
      </w:pPr>
      <w:hyperlink w:anchor="NO4" w:history="1">
        <w:r w:rsidR="00D569CD" w:rsidRPr="00A120C9">
          <w:rPr>
            <w:rStyle w:val="Hyperlink"/>
            <w:rFonts w:ascii="Calibri" w:hAnsi="Calibri" w:cs="Calibri"/>
            <w:b/>
            <w:bCs/>
            <w:color w:val="2F5496" w:themeColor="accent1" w:themeShade="BF"/>
          </w:rPr>
          <w:t>Latest figures show patients finding it easier to contact their practice</w:t>
        </w:r>
      </w:hyperlink>
    </w:p>
    <w:p w14:paraId="5A5857D0" w14:textId="1FEC97B9" w:rsidR="00D569CD" w:rsidRPr="00A120C9" w:rsidRDefault="00A120C9" w:rsidP="00D569CD">
      <w:pPr>
        <w:pStyle w:val="ListParagraph"/>
        <w:numPr>
          <w:ilvl w:val="0"/>
          <w:numId w:val="55"/>
        </w:numPr>
        <w:spacing w:after="0"/>
        <w:textAlignment w:val="baseline"/>
        <w:rPr>
          <w:rFonts w:ascii="Calibri" w:hAnsi="Calibri" w:cs="Calibri"/>
          <w:b/>
          <w:bCs/>
          <w:color w:val="2F5496" w:themeColor="accent1" w:themeShade="BF"/>
        </w:rPr>
      </w:pPr>
      <w:hyperlink w:anchor="NO5" w:history="1">
        <w:r w:rsidR="00D569CD" w:rsidRPr="00A120C9">
          <w:rPr>
            <w:rStyle w:val="Hyperlink"/>
            <w:rFonts w:ascii="Calibri" w:hAnsi="Calibri" w:cs="Calibri"/>
            <w:b/>
            <w:bCs/>
            <w:color w:val="2F5496" w:themeColor="accent1" w:themeShade="BF"/>
          </w:rPr>
          <w:t>New guidance and tools to help manage recurrent UTIs</w:t>
        </w:r>
      </w:hyperlink>
      <w:r w:rsidR="00D569CD" w:rsidRPr="00A120C9">
        <w:rPr>
          <w:rFonts w:ascii="Calibri" w:hAnsi="Calibri" w:cs="Calibri"/>
          <w:b/>
          <w:bCs/>
          <w:color w:val="2F5496" w:themeColor="accent1" w:themeShade="BF"/>
        </w:rPr>
        <w:t xml:space="preserve"> </w:t>
      </w:r>
    </w:p>
    <w:p w14:paraId="6D4BF741" w14:textId="704D0CC2" w:rsidR="00D569CD" w:rsidRPr="00A120C9" w:rsidRDefault="00A120C9" w:rsidP="00D569CD">
      <w:pPr>
        <w:pStyle w:val="ListParagraph"/>
        <w:numPr>
          <w:ilvl w:val="0"/>
          <w:numId w:val="55"/>
        </w:numPr>
        <w:spacing w:after="0"/>
        <w:textAlignment w:val="baseline"/>
        <w:rPr>
          <w:rFonts w:ascii="Calibri" w:hAnsi="Calibri" w:cs="Calibri"/>
          <w:b/>
          <w:bCs/>
          <w:color w:val="2F5496" w:themeColor="accent1" w:themeShade="BF"/>
        </w:rPr>
      </w:pPr>
      <w:hyperlink w:anchor="NO6" w:history="1">
        <w:r w:rsidR="00D569CD" w:rsidRPr="00A120C9">
          <w:rPr>
            <w:rStyle w:val="Hyperlink"/>
            <w:rFonts w:ascii="Calibri" w:hAnsi="Calibri" w:cs="Calibri"/>
            <w:b/>
            <w:bCs/>
            <w:color w:val="2F5496" w:themeColor="accent1" w:themeShade="BF"/>
          </w:rPr>
          <w:t>New: NHS App test results promotional toolkit</w:t>
        </w:r>
      </w:hyperlink>
      <w:r w:rsidR="00D569CD" w:rsidRPr="00A120C9">
        <w:rPr>
          <w:rFonts w:ascii="Calibri" w:hAnsi="Calibri" w:cs="Calibri"/>
          <w:b/>
          <w:bCs/>
          <w:color w:val="2F5496" w:themeColor="accent1" w:themeShade="BF"/>
        </w:rPr>
        <w:t xml:space="preserve"> </w:t>
      </w:r>
    </w:p>
    <w:p w14:paraId="61C3E4EE" w14:textId="65B64F83" w:rsidR="00D569CD" w:rsidRPr="00A120C9" w:rsidRDefault="00A120C9" w:rsidP="00D569CD">
      <w:pPr>
        <w:pStyle w:val="ListParagraph"/>
        <w:numPr>
          <w:ilvl w:val="0"/>
          <w:numId w:val="55"/>
        </w:numPr>
        <w:spacing w:after="0"/>
        <w:textAlignment w:val="baseline"/>
        <w:rPr>
          <w:rFonts w:ascii="Calibri" w:hAnsi="Calibri" w:cs="Calibri"/>
          <w:b/>
          <w:bCs/>
          <w:color w:val="2F5496" w:themeColor="accent1" w:themeShade="BF"/>
        </w:rPr>
      </w:pPr>
      <w:hyperlink w:anchor="NO7" w:history="1">
        <w:r w:rsidR="00D569CD" w:rsidRPr="00A120C9">
          <w:rPr>
            <w:rStyle w:val="Hyperlink"/>
            <w:rFonts w:ascii="Calibri" w:hAnsi="Calibri" w:cs="Calibri"/>
            <w:b/>
            <w:bCs/>
            <w:color w:val="2F5496" w:themeColor="accent1" w:themeShade="BF"/>
          </w:rPr>
          <w:t>Seasonal vaccinations site campaign guide AW2S</w:t>
        </w:r>
      </w:hyperlink>
    </w:p>
    <w:p w14:paraId="20572900" w14:textId="57EA9670" w:rsidR="00D569CD" w:rsidRPr="00A120C9" w:rsidRDefault="00A120C9" w:rsidP="00D569CD">
      <w:pPr>
        <w:pStyle w:val="ListParagraph"/>
        <w:numPr>
          <w:ilvl w:val="0"/>
          <w:numId w:val="55"/>
        </w:numPr>
        <w:spacing w:after="0"/>
        <w:textAlignment w:val="baseline"/>
        <w:rPr>
          <w:rFonts w:ascii="Calibri" w:hAnsi="Calibri" w:cs="Calibri"/>
          <w:b/>
          <w:bCs/>
          <w:color w:val="2F5496" w:themeColor="accent1" w:themeShade="BF"/>
        </w:rPr>
      </w:pPr>
      <w:hyperlink w:anchor="NO8" w:history="1">
        <w:r w:rsidR="00D569CD" w:rsidRPr="00A120C9">
          <w:rPr>
            <w:rStyle w:val="Hyperlink"/>
            <w:rFonts w:ascii="Calibri" w:hAnsi="Calibri" w:cs="Calibri"/>
            <w:b/>
            <w:bCs/>
            <w:color w:val="2F5496" w:themeColor="accent1" w:themeShade="BF"/>
          </w:rPr>
          <w:t>Urgent and Emergency Care Plan – Statement from GPC</w:t>
        </w:r>
      </w:hyperlink>
    </w:p>
    <w:p w14:paraId="3555E99B" w14:textId="77777777" w:rsidR="00D569CD" w:rsidRPr="00D569CD" w:rsidRDefault="00D569CD" w:rsidP="00D569CD">
      <w:pPr>
        <w:spacing w:after="0"/>
        <w:ind w:left="360"/>
        <w:textAlignment w:val="baseline"/>
        <w:rPr>
          <w:rFonts w:ascii="Calibri" w:hAnsi="Calibri" w:cs="Calibri"/>
          <w:b/>
          <w:bCs/>
          <w:color w:val="2F5496" w:themeColor="accent1" w:themeShade="BF"/>
        </w:rPr>
      </w:pPr>
    </w:p>
    <w:p w14:paraId="54D75BF1" w14:textId="77777777" w:rsidR="00752146" w:rsidRDefault="00752146" w:rsidP="00315167">
      <w:pPr>
        <w:spacing w:after="0"/>
        <w:textAlignment w:val="baseline"/>
        <w:rPr>
          <w:rFonts w:ascii="Calibri" w:hAnsi="Calibri" w:cs="Calibri"/>
          <w:b/>
          <w:bCs/>
          <w:color w:val="2F5496" w:themeColor="accent1" w:themeShade="BF"/>
        </w:rPr>
      </w:pPr>
    </w:p>
    <w:p w14:paraId="3F792BA6" w14:textId="77777777" w:rsidR="00752146" w:rsidRDefault="00752146" w:rsidP="00315167">
      <w:pPr>
        <w:spacing w:after="0"/>
        <w:textAlignment w:val="baseline"/>
        <w:rPr>
          <w:rFonts w:ascii="Calibri" w:hAnsi="Calibri" w:cs="Calibri"/>
          <w:b/>
          <w:bCs/>
          <w:color w:val="2F5496" w:themeColor="accent1" w:themeShade="BF"/>
        </w:rPr>
      </w:pPr>
    </w:p>
    <w:p w14:paraId="71309304" w14:textId="77777777" w:rsidR="00752146" w:rsidRDefault="00752146" w:rsidP="00315167">
      <w:pPr>
        <w:spacing w:after="0"/>
        <w:textAlignment w:val="baseline"/>
        <w:rPr>
          <w:rFonts w:ascii="Calibri" w:hAnsi="Calibri" w:cs="Calibri"/>
          <w:b/>
          <w:bCs/>
          <w:color w:val="2F5496" w:themeColor="accent1" w:themeShade="BF"/>
        </w:rPr>
      </w:pPr>
    </w:p>
    <w:p w14:paraId="5AF8B00D" w14:textId="77777777" w:rsidR="00752146" w:rsidRDefault="00752146" w:rsidP="00315167">
      <w:pPr>
        <w:spacing w:after="0"/>
        <w:textAlignment w:val="baseline"/>
        <w:rPr>
          <w:rFonts w:ascii="Calibri" w:hAnsi="Calibri" w:cs="Calibri"/>
          <w:b/>
          <w:bCs/>
          <w:color w:val="2F5496" w:themeColor="accent1" w:themeShade="BF"/>
        </w:rPr>
      </w:pPr>
    </w:p>
    <w:p w14:paraId="7CAB8790" w14:textId="77777777" w:rsidR="00752146" w:rsidRDefault="00752146" w:rsidP="00315167">
      <w:pPr>
        <w:spacing w:after="0"/>
        <w:textAlignment w:val="baseline"/>
        <w:rPr>
          <w:rFonts w:ascii="Calibri" w:hAnsi="Calibri" w:cs="Calibri"/>
          <w:b/>
          <w:bCs/>
          <w:color w:val="2F5496" w:themeColor="accent1" w:themeShade="BF"/>
        </w:rPr>
      </w:pPr>
    </w:p>
    <w:p w14:paraId="55962CFE" w14:textId="77777777" w:rsidR="00752146" w:rsidRDefault="00752146" w:rsidP="00315167">
      <w:pPr>
        <w:spacing w:after="0"/>
        <w:textAlignment w:val="baseline"/>
        <w:rPr>
          <w:rFonts w:ascii="Calibri" w:hAnsi="Calibri" w:cs="Calibri"/>
          <w:b/>
          <w:bCs/>
          <w:color w:val="2F5496" w:themeColor="accent1" w:themeShade="BF"/>
        </w:rPr>
      </w:pPr>
    </w:p>
    <w:p w14:paraId="74BE6984" w14:textId="77777777" w:rsidR="00752146" w:rsidRDefault="00752146" w:rsidP="00315167">
      <w:pPr>
        <w:spacing w:after="0"/>
        <w:textAlignment w:val="baseline"/>
        <w:rPr>
          <w:rFonts w:ascii="Calibri" w:hAnsi="Calibri" w:cs="Calibri"/>
          <w:b/>
          <w:bCs/>
          <w:color w:val="2F5496" w:themeColor="accent1" w:themeShade="BF"/>
        </w:rPr>
      </w:pPr>
    </w:p>
    <w:p w14:paraId="68E75B4F" w14:textId="77777777" w:rsidR="00752146" w:rsidRDefault="00752146" w:rsidP="00315167">
      <w:pPr>
        <w:spacing w:after="0"/>
        <w:textAlignment w:val="baseline"/>
        <w:rPr>
          <w:rFonts w:ascii="Calibri" w:hAnsi="Calibri" w:cs="Calibri"/>
          <w:b/>
          <w:bCs/>
          <w:color w:val="2F5496" w:themeColor="accent1" w:themeShade="BF"/>
        </w:rPr>
      </w:pPr>
    </w:p>
    <w:p w14:paraId="31535D2C" w14:textId="77777777" w:rsidR="00752146" w:rsidRDefault="00752146" w:rsidP="00315167">
      <w:pPr>
        <w:spacing w:after="0"/>
        <w:textAlignment w:val="baseline"/>
        <w:rPr>
          <w:rFonts w:ascii="Calibri" w:hAnsi="Calibri" w:cs="Calibri"/>
          <w:b/>
          <w:bCs/>
          <w:color w:val="2F5496" w:themeColor="accent1" w:themeShade="BF"/>
        </w:rPr>
      </w:pPr>
    </w:p>
    <w:p w14:paraId="7B8FF44C" w14:textId="77777777" w:rsidR="00752146" w:rsidRDefault="00752146" w:rsidP="00315167">
      <w:pPr>
        <w:spacing w:after="0"/>
        <w:textAlignment w:val="baseline"/>
        <w:rPr>
          <w:rFonts w:ascii="Calibri" w:hAnsi="Calibri" w:cs="Calibri"/>
          <w:b/>
          <w:bCs/>
          <w:color w:val="2F5496" w:themeColor="accent1" w:themeShade="BF"/>
        </w:rPr>
      </w:pPr>
    </w:p>
    <w:p w14:paraId="686EADAF" w14:textId="77777777" w:rsidR="00752146" w:rsidRDefault="00752146" w:rsidP="00315167">
      <w:pPr>
        <w:spacing w:after="0"/>
        <w:textAlignment w:val="baseline"/>
        <w:rPr>
          <w:rFonts w:ascii="Calibri" w:hAnsi="Calibri" w:cs="Calibri"/>
          <w:b/>
          <w:bCs/>
          <w:color w:val="2F5496" w:themeColor="accent1" w:themeShade="BF"/>
        </w:rPr>
      </w:pPr>
    </w:p>
    <w:p w14:paraId="1117DE22" w14:textId="77777777" w:rsidR="00752146" w:rsidRDefault="00752146" w:rsidP="00315167">
      <w:pPr>
        <w:spacing w:after="0"/>
        <w:textAlignment w:val="baseline"/>
        <w:rPr>
          <w:rFonts w:ascii="Calibri" w:hAnsi="Calibri" w:cs="Calibri"/>
          <w:b/>
          <w:bCs/>
          <w:color w:val="2F5496" w:themeColor="accent1" w:themeShade="BF"/>
        </w:rPr>
      </w:pPr>
    </w:p>
    <w:p w14:paraId="43CFC803" w14:textId="77777777" w:rsidR="00752146" w:rsidRDefault="00752146" w:rsidP="00315167">
      <w:pPr>
        <w:spacing w:after="0"/>
        <w:textAlignment w:val="baseline"/>
        <w:rPr>
          <w:rFonts w:ascii="Calibri" w:hAnsi="Calibri" w:cs="Calibri"/>
          <w:b/>
          <w:bCs/>
          <w:color w:val="2F5496" w:themeColor="accent1" w:themeShade="BF"/>
        </w:rPr>
      </w:pPr>
    </w:p>
    <w:p w14:paraId="45192022" w14:textId="77777777" w:rsidR="00752146" w:rsidRDefault="00752146" w:rsidP="00315167">
      <w:pPr>
        <w:spacing w:after="0"/>
        <w:textAlignment w:val="baseline"/>
        <w:rPr>
          <w:rFonts w:ascii="Calibri" w:hAnsi="Calibri" w:cs="Calibri"/>
          <w:b/>
          <w:bCs/>
          <w:color w:val="2F5496" w:themeColor="accent1" w:themeShade="BF"/>
        </w:rPr>
      </w:pPr>
    </w:p>
    <w:p w14:paraId="47CDF440" w14:textId="77777777" w:rsidR="00752146" w:rsidRDefault="00752146" w:rsidP="00315167">
      <w:pPr>
        <w:spacing w:after="0"/>
        <w:textAlignment w:val="baseline"/>
        <w:rPr>
          <w:rFonts w:ascii="Calibri" w:hAnsi="Calibri" w:cs="Calibri"/>
          <w:b/>
          <w:bCs/>
          <w:color w:val="2F5496" w:themeColor="accent1" w:themeShade="BF"/>
        </w:rPr>
      </w:pPr>
    </w:p>
    <w:p w14:paraId="3EB97D57" w14:textId="77777777" w:rsidR="00752146" w:rsidRDefault="00752146" w:rsidP="00315167">
      <w:pPr>
        <w:spacing w:after="0"/>
        <w:textAlignment w:val="baseline"/>
        <w:rPr>
          <w:rFonts w:ascii="Calibri" w:hAnsi="Calibri" w:cs="Calibri"/>
          <w:b/>
          <w:bCs/>
          <w:color w:val="2F5496" w:themeColor="accent1" w:themeShade="BF"/>
        </w:rPr>
      </w:pPr>
    </w:p>
    <w:p w14:paraId="4031B6EE" w14:textId="77777777" w:rsidR="00752146" w:rsidRDefault="00752146" w:rsidP="00315167">
      <w:pPr>
        <w:spacing w:after="0"/>
        <w:textAlignment w:val="baseline"/>
        <w:rPr>
          <w:rFonts w:ascii="Calibri" w:hAnsi="Calibri" w:cs="Calibri"/>
          <w:b/>
          <w:bCs/>
          <w:color w:val="2F5496" w:themeColor="accent1" w:themeShade="BF"/>
        </w:rPr>
      </w:pPr>
    </w:p>
    <w:p w14:paraId="10A9482E" w14:textId="77777777" w:rsidR="00E068B3" w:rsidRDefault="00E068B3" w:rsidP="00315167">
      <w:pPr>
        <w:spacing w:after="0"/>
        <w:textAlignment w:val="baseline"/>
        <w:rPr>
          <w:rFonts w:ascii="Calibri" w:hAnsi="Calibri" w:cs="Calibri"/>
          <w:b/>
          <w:bCs/>
          <w:color w:val="2F5496" w:themeColor="accent1" w:themeShade="BF"/>
        </w:rPr>
      </w:pPr>
      <w:bookmarkStart w:id="0" w:name="NO1"/>
    </w:p>
    <w:p w14:paraId="17811C06" w14:textId="77777777" w:rsidR="004C072E" w:rsidRDefault="004C072E" w:rsidP="00E068B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1.</w:t>
      </w:r>
      <w:r w:rsidRPr="004C072E">
        <w:rPr>
          <w:rFonts w:ascii="Calibri" w:hAnsi="Calibri" w:cs="Calibri"/>
          <w:b/>
          <w:bCs/>
          <w:color w:val="000000" w:themeColor="text1"/>
        </w:rPr>
        <w:t>New: Flu vaccination: letter template for children aged 2 and 3 years</w:t>
      </w:r>
    </w:p>
    <w:bookmarkEnd w:id="0"/>
    <w:p w14:paraId="6206EB86" w14:textId="5737ECB7" w:rsidR="00752146" w:rsidRPr="004C072E" w:rsidRDefault="004C072E" w:rsidP="00E068B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C072E">
        <w:rPr>
          <w:rFonts w:ascii="Calibri" w:hAnsi="Calibri" w:cs="Calibri"/>
          <w:b/>
          <w:bCs/>
          <w:color w:val="000000" w:themeColor="text1"/>
        </w:rPr>
        <w:br/>
      </w:r>
      <w:r w:rsidRPr="004C072E">
        <w:rPr>
          <w:rFonts w:ascii="Calibri" w:hAnsi="Calibri" w:cs="Calibri"/>
          <w:color w:val="000000" w:themeColor="text1"/>
        </w:rPr>
        <w:t xml:space="preserve">GP practices </w:t>
      </w:r>
      <w:hyperlink r:id="rId11" w:history="1">
        <w:r w:rsidRPr="004C072E">
          <w:rPr>
            <w:rStyle w:val="Hyperlink"/>
            <w:rFonts w:ascii="Calibri" w:hAnsi="Calibri" w:cs="Calibri"/>
            <w:color w:val="2F5496" w:themeColor="accent1" w:themeShade="BF"/>
          </w:rPr>
          <w:t>can use this template</w:t>
        </w:r>
      </w:hyperlink>
      <w:r w:rsidRPr="004C072E">
        <w:rPr>
          <w:rFonts w:ascii="Calibri" w:hAnsi="Calibri" w:cs="Calibri"/>
          <w:color w:val="000000" w:themeColor="text1"/>
        </w:rPr>
        <w:t xml:space="preserve"> to invite parents and guardians to get their child vaccinated at the local surgery. Flu vaccination for children commences 01 September 2025 for the forthcoming season, including those at risk aged 6 months to 18 years.</w:t>
      </w:r>
    </w:p>
    <w:p w14:paraId="4449D71B" w14:textId="77777777" w:rsidR="00752146" w:rsidRDefault="00752146" w:rsidP="00315167">
      <w:pPr>
        <w:spacing w:after="0"/>
        <w:textAlignment w:val="baseline"/>
        <w:rPr>
          <w:rFonts w:ascii="Calibri" w:hAnsi="Calibri" w:cs="Calibri"/>
          <w:b/>
          <w:bCs/>
          <w:color w:val="2F5496" w:themeColor="accent1" w:themeShade="BF"/>
        </w:rPr>
      </w:pPr>
    </w:p>
    <w:p w14:paraId="7C15BC52" w14:textId="77777777" w:rsidR="00752146" w:rsidRDefault="00752146" w:rsidP="00315167">
      <w:pPr>
        <w:spacing w:after="0"/>
        <w:textAlignment w:val="baseline"/>
        <w:rPr>
          <w:rFonts w:ascii="Calibri" w:hAnsi="Calibri" w:cs="Calibri"/>
          <w:b/>
          <w:bCs/>
          <w:color w:val="2F5496" w:themeColor="accent1" w:themeShade="BF"/>
        </w:rPr>
      </w:pPr>
    </w:p>
    <w:p w14:paraId="6EADDEB2" w14:textId="77777777" w:rsidR="00752146" w:rsidRDefault="00752146" w:rsidP="00315167">
      <w:pPr>
        <w:spacing w:after="0"/>
        <w:textAlignment w:val="baseline"/>
        <w:rPr>
          <w:rFonts w:ascii="Calibri" w:hAnsi="Calibri" w:cs="Calibri"/>
          <w:b/>
          <w:bCs/>
          <w:color w:val="2F5496" w:themeColor="accent1" w:themeShade="BF"/>
        </w:rPr>
      </w:pPr>
    </w:p>
    <w:p w14:paraId="3CB1F80F" w14:textId="77777777" w:rsidR="00752146" w:rsidRDefault="00752146" w:rsidP="00315167">
      <w:pPr>
        <w:spacing w:after="0"/>
        <w:textAlignment w:val="baseline"/>
        <w:rPr>
          <w:rFonts w:ascii="Calibri" w:hAnsi="Calibri" w:cs="Calibri"/>
          <w:b/>
          <w:bCs/>
          <w:color w:val="2F5496" w:themeColor="accent1" w:themeShade="BF"/>
        </w:rPr>
      </w:pPr>
    </w:p>
    <w:p w14:paraId="46697A2B" w14:textId="77777777" w:rsidR="00752146" w:rsidRDefault="00752146" w:rsidP="00315167">
      <w:pPr>
        <w:spacing w:after="0"/>
        <w:textAlignment w:val="baseline"/>
        <w:rPr>
          <w:rFonts w:ascii="Calibri" w:hAnsi="Calibri" w:cs="Calibri"/>
          <w:b/>
          <w:bCs/>
          <w:color w:val="2F5496" w:themeColor="accent1" w:themeShade="BF"/>
        </w:rPr>
      </w:pPr>
    </w:p>
    <w:p w14:paraId="6D18CC4F" w14:textId="4C91EABC" w:rsidR="00E068B3" w:rsidRDefault="00E068B3" w:rsidP="00E068B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Pr>
          <w:rFonts w:ascii="Calibri" w:hAnsi="Calibri" w:cs="Calibri"/>
          <w:b/>
          <w:bCs/>
          <w:color w:val="000000" w:themeColor="text1"/>
        </w:rPr>
        <w:t>2.</w:t>
      </w:r>
      <w:r w:rsidRPr="00E068B3">
        <w:rPr>
          <w:rFonts w:ascii="Calibri" w:hAnsi="Calibri" w:cs="Calibri"/>
          <w:b/>
          <w:bCs/>
          <w:color w:val="000000" w:themeColor="text1"/>
        </w:rPr>
        <w:t>New: </w:t>
      </w:r>
      <w:proofErr w:type="spellStart"/>
      <w:r w:rsidRPr="00E068B3">
        <w:rPr>
          <w:rFonts w:ascii="Calibri" w:hAnsi="Calibri" w:cs="Calibri"/>
          <w:b/>
          <w:bCs/>
          <w:color w:val="000000" w:themeColor="text1"/>
        </w:rPr>
        <w:t>Accurx</w:t>
      </w:r>
      <w:proofErr w:type="spellEnd"/>
      <w:r w:rsidRPr="00E068B3">
        <w:rPr>
          <w:rFonts w:ascii="Calibri" w:hAnsi="Calibri" w:cs="Calibri"/>
          <w:b/>
          <w:bCs/>
          <w:color w:val="000000" w:themeColor="text1"/>
        </w:rPr>
        <w:t xml:space="preserve"> Scribe Product Update</w:t>
      </w:r>
    </w:p>
    <w:bookmarkEnd w:id="1"/>
    <w:p w14:paraId="79B5C599" w14:textId="14E715A0" w:rsidR="00752146" w:rsidRPr="00E068B3" w:rsidRDefault="00E068B3" w:rsidP="00E068B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068B3">
        <w:rPr>
          <w:rFonts w:ascii="Calibri" w:hAnsi="Calibri" w:cs="Calibri"/>
          <w:b/>
          <w:bCs/>
          <w:color w:val="000000" w:themeColor="text1"/>
        </w:rPr>
        <w:br/>
      </w:r>
      <w:proofErr w:type="spellStart"/>
      <w:r w:rsidRPr="00E068B3">
        <w:rPr>
          <w:rFonts w:ascii="Calibri" w:hAnsi="Calibri" w:cs="Calibri"/>
          <w:color w:val="000000" w:themeColor="text1"/>
        </w:rPr>
        <w:t>Accurx</w:t>
      </w:r>
      <w:proofErr w:type="spellEnd"/>
      <w:r w:rsidRPr="00E068B3">
        <w:rPr>
          <w:rFonts w:ascii="Calibri" w:hAnsi="Calibri" w:cs="Calibri"/>
          <w:color w:val="000000" w:themeColor="text1"/>
        </w:rPr>
        <w:t xml:space="preserve"> has released a new Scribe product, which has not yet passed our local assurance framework; </w:t>
      </w:r>
      <w:proofErr w:type="spellStart"/>
      <w:r w:rsidRPr="00E068B3">
        <w:rPr>
          <w:rFonts w:ascii="Calibri" w:hAnsi="Calibri" w:cs="Calibri"/>
          <w:color w:val="000000" w:themeColor="text1"/>
        </w:rPr>
        <w:t>Accurx</w:t>
      </w:r>
      <w:proofErr w:type="spellEnd"/>
      <w:r w:rsidRPr="00E068B3">
        <w:rPr>
          <w:rFonts w:ascii="Calibri" w:hAnsi="Calibri" w:cs="Calibri"/>
          <w:color w:val="000000" w:themeColor="text1"/>
        </w:rPr>
        <w:t xml:space="preserve"> are currently working with us on this. It is worth noting they currently do not have a MHRA certificate for this product.</w:t>
      </w:r>
      <w:r w:rsidRPr="00E068B3">
        <w:rPr>
          <w:rFonts w:ascii="Calibri" w:hAnsi="Calibri" w:cs="Calibri"/>
          <w:color w:val="000000" w:themeColor="text1"/>
        </w:rPr>
        <w:br/>
        <w:t> </w:t>
      </w:r>
      <w:r w:rsidRPr="00E068B3">
        <w:rPr>
          <w:rFonts w:ascii="Calibri" w:hAnsi="Calibri" w:cs="Calibri"/>
          <w:color w:val="000000" w:themeColor="text1"/>
        </w:rPr>
        <w:br/>
      </w:r>
      <w:proofErr w:type="spellStart"/>
      <w:r w:rsidRPr="00E068B3">
        <w:rPr>
          <w:rFonts w:ascii="Calibri" w:hAnsi="Calibri" w:cs="Calibri"/>
          <w:color w:val="000000" w:themeColor="text1"/>
        </w:rPr>
        <w:t>Accurx</w:t>
      </w:r>
      <w:proofErr w:type="spellEnd"/>
      <w:r w:rsidRPr="00E068B3">
        <w:rPr>
          <w:rFonts w:ascii="Calibri" w:hAnsi="Calibri" w:cs="Calibri"/>
          <w:color w:val="000000" w:themeColor="text1"/>
        </w:rPr>
        <w:t xml:space="preserve"> are currently offering a free trial of up to three months. However, once the product has passed assurance, please be aware that there will be ongoing costs after the trial period, which the GP PSU is currently unable to fund</w:t>
      </w:r>
      <w:r>
        <w:rPr>
          <w:rFonts w:ascii="Calibri" w:hAnsi="Calibri" w:cs="Calibri"/>
          <w:color w:val="000000" w:themeColor="text1"/>
        </w:rPr>
        <w:t>.</w:t>
      </w:r>
    </w:p>
    <w:p w14:paraId="0B4682E8" w14:textId="77777777" w:rsidR="00752146" w:rsidRDefault="00752146" w:rsidP="00315167">
      <w:pPr>
        <w:spacing w:after="0"/>
        <w:textAlignment w:val="baseline"/>
        <w:rPr>
          <w:rFonts w:ascii="Calibri" w:hAnsi="Calibri" w:cs="Calibri"/>
          <w:b/>
          <w:bCs/>
          <w:color w:val="2F5496" w:themeColor="accent1" w:themeShade="BF"/>
        </w:rPr>
      </w:pPr>
    </w:p>
    <w:p w14:paraId="38CAEDC6" w14:textId="77777777" w:rsidR="00752146" w:rsidRDefault="00752146" w:rsidP="00315167">
      <w:pPr>
        <w:spacing w:after="0"/>
        <w:textAlignment w:val="baseline"/>
        <w:rPr>
          <w:rFonts w:ascii="Calibri" w:hAnsi="Calibri" w:cs="Calibri"/>
          <w:b/>
          <w:bCs/>
          <w:color w:val="2F5496" w:themeColor="accent1" w:themeShade="BF"/>
        </w:rPr>
      </w:pPr>
    </w:p>
    <w:p w14:paraId="728282B0" w14:textId="1D6CEB15" w:rsidR="00E068B3" w:rsidRP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bookmarkStart w:id="2" w:name="NO3"/>
      <w:r w:rsidRPr="00E068B3">
        <w:rPr>
          <w:rFonts w:ascii="Calibri" w:hAnsi="Calibri" w:cs="Calibri"/>
          <w:b/>
          <w:bCs/>
          <w:color w:val="000000" w:themeColor="text1"/>
        </w:rPr>
        <w:t>3.</w:t>
      </w:r>
      <w:r w:rsidRPr="00E068B3">
        <w:rPr>
          <w:rFonts w:ascii="Calibri" w:hAnsi="Calibri" w:cs="Calibri"/>
          <w:b/>
          <w:bCs/>
          <w:color w:val="000000" w:themeColor="text1"/>
        </w:rPr>
        <w:t>BMA Professional Fees Newsletter</w:t>
      </w:r>
    </w:p>
    <w:bookmarkEnd w:id="2"/>
    <w:p w14:paraId="228DBB2C" w14:textId="77777777" w:rsid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682979B" w14:textId="657FD368" w:rsid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068B3">
        <w:rPr>
          <w:rFonts w:ascii="Calibri" w:hAnsi="Calibri" w:cs="Calibri"/>
          <w:color w:val="000000" w:themeColor="text1"/>
        </w:rPr>
        <w:t>Please find attached newsletter for your information.  Please note that the contents covered are:</w:t>
      </w:r>
    </w:p>
    <w:p w14:paraId="44FC4CE9" w14:textId="77777777"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B66F44E" w14:textId="781E99BF" w:rsid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The committee</w:t>
      </w:r>
    </w:p>
    <w:p w14:paraId="367B03B9" w14:textId="1A8A1A73" w:rsid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Driver and vehicle licensing agency (DVLA)</w:t>
      </w:r>
    </w:p>
    <w:p w14:paraId="1CC193B2" w14:textId="340A1862" w:rsid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Department for Work and Pensions (DWP)</w:t>
      </w:r>
    </w:p>
    <w:p w14:paraId="1B18E95F" w14:textId="502C5CC2" w:rsid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Local Government Association (LGA)</w:t>
      </w:r>
    </w:p>
    <w:p w14:paraId="0A71FDB6" w14:textId="4F252FF9" w:rsidR="00E068B3" w:rsidRDefault="00E068B3"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The Association of British </w:t>
      </w:r>
      <w:r w:rsidR="00661BDF">
        <w:rPr>
          <w:rFonts w:ascii="Calibri" w:hAnsi="Calibri" w:cs="Calibri"/>
          <w:color w:val="000000" w:themeColor="text1"/>
        </w:rPr>
        <w:t>Insurers (ABI)</w:t>
      </w:r>
    </w:p>
    <w:p w14:paraId="1A9CF9D0" w14:textId="3C1E00CB"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Ministry of Justice (Moj)</w:t>
      </w:r>
    </w:p>
    <w:p w14:paraId="3F9BDDAF" w14:textId="32272144"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Index and calculations </w:t>
      </w:r>
    </w:p>
    <w:p w14:paraId="40A7D5F4" w14:textId="20954F82"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PFC Workplan and workstreams 2024-26</w:t>
      </w:r>
    </w:p>
    <w:p w14:paraId="7EEF9FE9" w14:textId="3D4F2AEF"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The circumstances in which a GP working under a GMS contract is entitled to make chargers to patients</w:t>
      </w:r>
    </w:p>
    <w:p w14:paraId="407E5037" w14:textId="77777777" w:rsidR="00E068B3" w:rsidRPr="00E068B3" w:rsidRDefault="00E068B3" w:rsidP="00E068B3">
      <w:pPr>
        <w:spacing w:after="0"/>
        <w:textAlignment w:val="baseline"/>
        <w:rPr>
          <w:rFonts w:ascii="Calibri" w:hAnsi="Calibri" w:cs="Calibri"/>
          <w:color w:val="000000" w:themeColor="text1"/>
        </w:rPr>
      </w:pPr>
    </w:p>
    <w:p w14:paraId="02AAF422" w14:textId="77777777" w:rsidR="00752146" w:rsidRPr="00661BDF" w:rsidRDefault="00752146" w:rsidP="00315167">
      <w:pPr>
        <w:spacing w:after="0"/>
        <w:textAlignment w:val="baseline"/>
        <w:rPr>
          <w:rFonts w:ascii="Calibri" w:hAnsi="Calibri" w:cs="Calibri"/>
          <w:b/>
          <w:bCs/>
          <w:color w:val="2F5496" w:themeColor="accent1" w:themeShade="BF"/>
        </w:rPr>
      </w:pPr>
      <w:bookmarkStart w:id="3" w:name="NO4"/>
    </w:p>
    <w:p w14:paraId="328C62E9" w14:textId="4490DA1A"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661BDF">
        <w:rPr>
          <w:rFonts w:ascii="Calibri" w:hAnsi="Calibri" w:cs="Calibri"/>
          <w:b/>
          <w:bCs/>
          <w:color w:val="000000" w:themeColor="text1"/>
        </w:rPr>
        <w:t>4.</w:t>
      </w:r>
      <w:r w:rsidRPr="00661BDF">
        <w:rPr>
          <w:rFonts w:ascii="Calibri" w:hAnsi="Calibri" w:cs="Calibri"/>
          <w:b/>
          <w:bCs/>
          <w:color w:val="000000" w:themeColor="text1"/>
        </w:rPr>
        <w:t>Latest figures show patients finding it easier to contact their practice </w:t>
      </w:r>
    </w:p>
    <w:bookmarkEnd w:id="3"/>
    <w:p w14:paraId="58039CE6" w14:textId="77777777"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EBB47DB" w14:textId="77777777"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661BDF">
        <w:rPr>
          <w:rFonts w:ascii="Calibri" w:hAnsi="Calibri" w:cs="Calibri"/>
          <w:color w:val="000000" w:themeColor="text1"/>
        </w:rPr>
        <w:t xml:space="preserve">Latest </w:t>
      </w:r>
      <w:hyperlink r:id="rId12" w:history="1">
        <w:r w:rsidRPr="00661BDF">
          <w:rPr>
            <w:rStyle w:val="Hyperlink"/>
            <w:rFonts w:ascii="Calibri" w:hAnsi="Calibri" w:cs="Calibri"/>
            <w:color w:val="2F5496" w:themeColor="accent1" w:themeShade="BF"/>
          </w:rPr>
          <w:t>ONS Health Insight Survey</w:t>
        </w:r>
      </w:hyperlink>
      <w:r w:rsidRPr="00661BDF">
        <w:rPr>
          <w:rFonts w:ascii="Calibri" w:hAnsi="Calibri" w:cs="Calibri"/>
          <w:color w:val="2F5496" w:themeColor="accent1" w:themeShade="BF"/>
        </w:rPr>
        <w:t xml:space="preserve"> </w:t>
      </w:r>
      <w:r w:rsidRPr="00661BDF">
        <w:rPr>
          <w:rFonts w:ascii="Calibri" w:hAnsi="Calibri" w:cs="Calibri"/>
          <w:color w:val="000000" w:themeColor="text1"/>
        </w:rPr>
        <w:t>figures show an increase in patients finding it easier to contact their general practice team since July 2024 – up from 60 to 72 per cent – with up to three-quarters of patients finding it easy or very easy to contact their GP team.  </w:t>
      </w:r>
    </w:p>
    <w:p w14:paraId="7B6E313E" w14:textId="77777777"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1C073C7" w14:textId="77777777"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661BDF">
        <w:rPr>
          <w:rFonts w:ascii="Calibri" w:hAnsi="Calibri" w:cs="Calibri"/>
          <w:color w:val="000000" w:themeColor="text1"/>
        </w:rPr>
        <w:t xml:space="preserve">Thank you to teams who are </w:t>
      </w:r>
      <w:hyperlink r:id="rId13" w:history="1">
        <w:r w:rsidRPr="00661BDF">
          <w:rPr>
            <w:rStyle w:val="Hyperlink"/>
            <w:rFonts w:ascii="Calibri" w:hAnsi="Calibri" w:cs="Calibri"/>
            <w:color w:val="2F5496" w:themeColor="accent1" w:themeShade="BF"/>
          </w:rPr>
          <w:t>working hard to improve patients’ experience of, and access to, general practice</w:t>
        </w:r>
      </w:hyperlink>
      <w:r w:rsidRPr="00661BDF">
        <w:rPr>
          <w:rFonts w:ascii="Calibri" w:hAnsi="Calibri" w:cs="Calibri"/>
          <w:color w:val="000000" w:themeColor="text1"/>
        </w:rPr>
        <w:t xml:space="preserve">. Thousands of surgeries have made significant changes through adopting new technology and ways of working. There is </w:t>
      </w:r>
      <w:hyperlink r:id="rId14" w:history="1">
        <w:r w:rsidRPr="00661BDF">
          <w:rPr>
            <w:rStyle w:val="Hyperlink"/>
            <w:rFonts w:ascii="Calibri" w:hAnsi="Calibri" w:cs="Calibri"/>
            <w:color w:val="2F5496" w:themeColor="accent1" w:themeShade="BF"/>
          </w:rPr>
          <w:t>information</w:t>
        </w:r>
      </w:hyperlink>
      <w:r w:rsidRPr="00661BDF">
        <w:rPr>
          <w:rFonts w:ascii="Calibri" w:hAnsi="Calibri" w:cs="Calibri"/>
          <w:color w:val="000000" w:themeColor="text1"/>
        </w:rPr>
        <w:t xml:space="preserve"> on the NHS England website to help practices improve their ways of working and move towards a modern general practice approach, including ‘how to guides’ on care navigation, improving online journeys, and aligning capacity with demand.  </w:t>
      </w:r>
    </w:p>
    <w:p w14:paraId="30FBD351" w14:textId="77777777" w:rsidR="00752146" w:rsidRDefault="00752146" w:rsidP="00315167">
      <w:pPr>
        <w:spacing w:after="0"/>
        <w:textAlignment w:val="baseline"/>
        <w:rPr>
          <w:rFonts w:ascii="Calibri" w:hAnsi="Calibri" w:cs="Calibri"/>
          <w:b/>
          <w:bCs/>
          <w:color w:val="2F5496" w:themeColor="accent1" w:themeShade="BF"/>
        </w:rPr>
      </w:pPr>
    </w:p>
    <w:p w14:paraId="74C00750" w14:textId="77777777" w:rsidR="00752146" w:rsidRDefault="00752146" w:rsidP="00315167">
      <w:pPr>
        <w:spacing w:after="0"/>
        <w:textAlignment w:val="baseline"/>
        <w:rPr>
          <w:rFonts w:ascii="Calibri" w:hAnsi="Calibri" w:cs="Calibri"/>
          <w:b/>
          <w:bCs/>
          <w:color w:val="2F5496" w:themeColor="accent1" w:themeShade="BF"/>
        </w:rPr>
      </w:pPr>
    </w:p>
    <w:p w14:paraId="52028684" w14:textId="77777777" w:rsidR="00752146" w:rsidRDefault="00752146" w:rsidP="00315167">
      <w:pPr>
        <w:spacing w:after="0"/>
        <w:textAlignment w:val="baseline"/>
        <w:rPr>
          <w:rFonts w:ascii="Calibri" w:hAnsi="Calibri" w:cs="Calibri"/>
          <w:b/>
          <w:bCs/>
          <w:color w:val="2F5496" w:themeColor="accent1" w:themeShade="BF"/>
        </w:rPr>
      </w:pPr>
    </w:p>
    <w:p w14:paraId="08F48F00" w14:textId="77777777" w:rsidR="00752146" w:rsidRDefault="00752146" w:rsidP="00315167">
      <w:pPr>
        <w:spacing w:after="0"/>
        <w:textAlignment w:val="baseline"/>
        <w:rPr>
          <w:rFonts w:ascii="Calibri" w:hAnsi="Calibri" w:cs="Calibri"/>
          <w:b/>
          <w:bCs/>
          <w:color w:val="2F5496" w:themeColor="accent1" w:themeShade="BF"/>
        </w:rPr>
      </w:pPr>
    </w:p>
    <w:p w14:paraId="353EE3C9" w14:textId="77777777" w:rsidR="00A120C9" w:rsidRDefault="00A120C9" w:rsidP="00315167">
      <w:pPr>
        <w:spacing w:after="0"/>
        <w:textAlignment w:val="baseline"/>
        <w:rPr>
          <w:rFonts w:ascii="Calibri" w:hAnsi="Calibri" w:cs="Calibri"/>
          <w:b/>
          <w:bCs/>
          <w:color w:val="2F5496" w:themeColor="accent1" w:themeShade="BF"/>
        </w:rPr>
      </w:pPr>
    </w:p>
    <w:p w14:paraId="4CF85EA4" w14:textId="5AB16BAE"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sidRPr="00661BDF">
        <w:rPr>
          <w:rFonts w:ascii="Calibri" w:hAnsi="Calibri" w:cs="Calibri"/>
          <w:b/>
          <w:bCs/>
          <w:color w:val="000000" w:themeColor="text1"/>
        </w:rPr>
        <w:t>5.</w:t>
      </w:r>
      <w:r w:rsidRPr="00661BDF">
        <w:rPr>
          <w:rFonts w:ascii="Calibri" w:hAnsi="Calibri" w:cs="Calibri"/>
          <w:b/>
          <w:bCs/>
          <w:color w:val="000000" w:themeColor="text1"/>
        </w:rPr>
        <w:t>New guidance and tools to help manage recurrent UTIs</w:t>
      </w:r>
    </w:p>
    <w:bookmarkEnd w:id="4"/>
    <w:p w14:paraId="453425D4" w14:textId="77777777"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6F539969" w14:textId="77777777"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F5496" w:themeColor="accent1" w:themeShade="BF"/>
        </w:rPr>
      </w:pPr>
      <w:r w:rsidRPr="00661BDF">
        <w:rPr>
          <w:rFonts w:ascii="Calibri" w:hAnsi="Calibri" w:cs="Calibri"/>
          <w:color w:val="000000" w:themeColor="text1"/>
        </w:rPr>
        <w:t>The National Institute for Health and Care Excellence (NICE) has updated its</w:t>
      </w:r>
      <w:r w:rsidRPr="00661BDF">
        <w:rPr>
          <w:rFonts w:ascii="Calibri" w:hAnsi="Calibri" w:cs="Calibri"/>
          <w:color w:val="2F5496" w:themeColor="accent1" w:themeShade="BF"/>
        </w:rPr>
        <w:t xml:space="preserve"> </w:t>
      </w:r>
      <w:hyperlink r:id="rId15" w:history="1">
        <w:r w:rsidRPr="00661BDF">
          <w:rPr>
            <w:rStyle w:val="Hyperlink"/>
            <w:rFonts w:ascii="Calibri" w:hAnsi="Calibri" w:cs="Calibri"/>
            <w:color w:val="2F5496" w:themeColor="accent1" w:themeShade="BF"/>
          </w:rPr>
          <w:t>guidance for managing recurrent urinary tract infections</w:t>
        </w:r>
      </w:hyperlink>
      <w:r w:rsidRPr="00661BDF">
        <w:rPr>
          <w:rFonts w:ascii="Calibri" w:hAnsi="Calibri" w:cs="Calibri"/>
          <w:color w:val="2F5496" w:themeColor="accent1" w:themeShade="BF"/>
        </w:rPr>
        <w:t>.</w:t>
      </w:r>
    </w:p>
    <w:p w14:paraId="367BAF48" w14:textId="77777777"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5313732" w14:textId="77777777" w:rsid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F5496" w:themeColor="accent1" w:themeShade="BF"/>
        </w:rPr>
      </w:pPr>
      <w:r w:rsidRPr="00661BDF">
        <w:rPr>
          <w:rFonts w:ascii="Calibri" w:hAnsi="Calibri" w:cs="Calibri"/>
          <w:color w:val="000000" w:themeColor="text1"/>
        </w:rPr>
        <w:t>To help healthcare professionals implement these changes, NHS England has collaborated with GPs, urologists, microbiologists and pharmacists to develop practical resources, including a ‘How to...’ booklet and consultation checklist. These materials are freely available on the</w:t>
      </w:r>
      <w:r w:rsidRPr="00661BDF">
        <w:rPr>
          <w:rFonts w:ascii="Calibri" w:hAnsi="Calibri" w:cs="Calibri"/>
          <w:color w:val="2F5496" w:themeColor="accent1" w:themeShade="BF"/>
        </w:rPr>
        <w:t xml:space="preserve"> </w:t>
      </w:r>
      <w:hyperlink r:id="rId16" w:history="1">
        <w:r w:rsidRPr="00661BDF">
          <w:rPr>
            <w:rStyle w:val="Hyperlink"/>
            <w:rFonts w:ascii="Calibri" w:hAnsi="Calibri" w:cs="Calibri"/>
            <w:color w:val="2F5496" w:themeColor="accent1" w:themeShade="BF"/>
          </w:rPr>
          <w:t>Royal College of General Practitioners website</w:t>
        </w:r>
      </w:hyperlink>
      <w:r w:rsidRPr="00661BDF">
        <w:rPr>
          <w:rFonts w:ascii="Calibri" w:hAnsi="Calibri" w:cs="Calibri"/>
          <w:color w:val="2F5496" w:themeColor="accent1" w:themeShade="BF"/>
        </w:rPr>
        <w:t>.</w:t>
      </w:r>
    </w:p>
    <w:p w14:paraId="37E38802" w14:textId="77777777" w:rsidR="00661BDF"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6C8D4CC" w14:textId="52B3D2CF" w:rsidR="00752146" w:rsidRPr="00661BDF" w:rsidRDefault="00661BDF" w:rsidP="00661BD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661BDF">
        <w:rPr>
          <w:rFonts w:ascii="Calibri" w:hAnsi="Calibri" w:cs="Calibri"/>
          <w:color w:val="000000" w:themeColor="text1"/>
        </w:rPr>
        <w:t xml:space="preserve">A new NHS </w:t>
      </w:r>
      <w:hyperlink r:id="rId17" w:history="1">
        <w:r w:rsidRPr="00661BDF">
          <w:rPr>
            <w:rStyle w:val="Hyperlink"/>
            <w:rFonts w:ascii="Calibri" w:hAnsi="Calibri" w:cs="Calibri"/>
            <w:color w:val="2F5496" w:themeColor="accent1" w:themeShade="BF"/>
          </w:rPr>
          <w:t>ePACT2 UTI dashboard</w:t>
        </w:r>
      </w:hyperlink>
      <w:r w:rsidRPr="00661BDF">
        <w:rPr>
          <w:rFonts w:ascii="Calibri" w:hAnsi="Calibri" w:cs="Calibri"/>
          <w:color w:val="000000" w:themeColor="text1"/>
        </w:rPr>
        <w:t xml:space="preserve"> has also been launched, enabling detailed analysis of prescribing patterns across demographics and healthcare levels, from GP practices to national data. </w:t>
      </w:r>
    </w:p>
    <w:p w14:paraId="3DE0C7E9" w14:textId="77777777" w:rsidR="00752146" w:rsidRDefault="00752146" w:rsidP="00315167">
      <w:pPr>
        <w:spacing w:after="0"/>
        <w:textAlignment w:val="baseline"/>
        <w:rPr>
          <w:rFonts w:ascii="Calibri" w:hAnsi="Calibri" w:cs="Calibri"/>
          <w:b/>
          <w:bCs/>
          <w:color w:val="2F5496" w:themeColor="accent1" w:themeShade="BF"/>
        </w:rPr>
      </w:pPr>
    </w:p>
    <w:p w14:paraId="125DCC37" w14:textId="77777777" w:rsidR="00752146" w:rsidRDefault="00752146" w:rsidP="00315167">
      <w:pPr>
        <w:spacing w:after="0"/>
        <w:textAlignment w:val="baseline"/>
        <w:rPr>
          <w:rFonts w:ascii="Calibri" w:hAnsi="Calibri" w:cs="Calibri"/>
          <w:b/>
          <w:bCs/>
          <w:color w:val="2F5496" w:themeColor="accent1" w:themeShade="BF"/>
        </w:rPr>
      </w:pPr>
    </w:p>
    <w:p w14:paraId="6EC67BE5" w14:textId="77777777" w:rsidR="00752146" w:rsidRDefault="00752146" w:rsidP="00315167">
      <w:pPr>
        <w:spacing w:after="0"/>
        <w:textAlignment w:val="baseline"/>
        <w:rPr>
          <w:rFonts w:ascii="Calibri" w:hAnsi="Calibri" w:cs="Calibri"/>
          <w:b/>
          <w:bCs/>
          <w:color w:val="2F5496" w:themeColor="accent1" w:themeShade="BF"/>
        </w:rPr>
      </w:pPr>
    </w:p>
    <w:p w14:paraId="06A6BED2" w14:textId="026978E8" w:rsidR="00661BDF" w:rsidRPr="00661BDF" w:rsidRDefault="00661BDF"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sidRPr="00661BDF">
        <w:rPr>
          <w:rFonts w:ascii="Calibri" w:hAnsi="Calibri" w:cs="Calibri"/>
          <w:b/>
          <w:bCs/>
          <w:color w:val="000000" w:themeColor="text1"/>
        </w:rPr>
        <w:t>6.</w:t>
      </w:r>
      <w:r w:rsidRPr="00661BDF">
        <w:rPr>
          <w:rFonts w:ascii="Calibri" w:hAnsi="Calibri" w:cs="Calibri"/>
          <w:b/>
          <w:bCs/>
          <w:color w:val="000000" w:themeColor="text1"/>
        </w:rPr>
        <w:t>New: NHS App test results promotional toolkit</w:t>
      </w:r>
    </w:p>
    <w:bookmarkEnd w:id="5"/>
    <w:p w14:paraId="527EEB62" w14:textId="77777777" w:rsidR="00661BDF" w:rsidRPr="00661BDF" w:rsidRDefault="00661BDF"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45F340C0" w14:textId="77777777" w:rsidR="00661BDF" w:rsidRPr="00661BDF" w:rsidRDefault="00661BDF"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661BDF">
        <w:rPr>
          <w:rFonts w:ascii="Calibri" w:hAnsi="Calibri" w:cs="Calibri"/>
          <w:color w:val="000000" w:themeColor="text1"/>
        </w:rPr>
        <w:t xml:space="preserve">This addition to </w:t>
      </w:r>
      <w:hyperlink r:id="rId18" w:history="1">
        <w:r w:rsidRPr="00661BDF">
          <w:rPr>
            <w:rStyle w:val="Hyperlink"/>
            <w:rFonts w:ascii="Calibri" w:hAnsi="Calibri" w:cs="Calibri"/>
            <w:color w:val="2F5496" w:themeColor="accent1" w:themeShade="BF"/>
          </w:rPr>
          <w:t>the NHS App toolkit</w:t>
        </w:r>
      </w:hyperlink>
      <w:r w:rsidRPr="00661BDF">
        <w:rPr>
          <w:rFonts w:ascii="Calibri" w:hAnsi="Calibri" w:cs="Calibri"/>
          <w:color w:val="000000" w:themeColor="text1"/>
        </w:rPr>
        <w:t xml:space="preserve"> promotes how patients can view test results that have been added to their online GP health record in the NHS App.</w:t>
      </w:r>
    </w:p>
    <w:p w14:paraId="46F84B75" w14:textId="2007E403" w:rsidR="00752146" w:rsidRPr="00F41B61" w:rsidRDefault="00661BDF"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41B61">
        <w:rPr>
          <w:rFonts w:ascii="Calibri" w:hAnsi="Calibri" w:cs="Calibri"/>
          <w:color w:val="000000" w:themeColor="text1"/>
        </w:rPr>
        <w:t>The pack contains social media, website and display screen images, as well as a poster and message templates. Please share this toolkit with your network.</w:t>
      </w:r>
    </w:p>
    <w:p w14:paraId="76ADCB5E" w14:textId="77777777" w:rsidR="00752146" w:rsidRDefault="00752146" w:rsidP="00315167">
      <w:pPr>
        <w:spacing w:after="0"/>
        <w:textAlignment w:val="baseline"/>
        <w:rPr>
          <w:rFonts w:ascii="Calibri" w:hAnsi="Calibri" w:cs="Calibri"/>
          <w:b/>
          <w:bCs/>
          <w:color w:val="2F5496" w:themeColor="accent1" w:themeShade="BF"/>
        </w:rPr>
      </w:pPr>
    </w:p>
    <w:p w14:paraId="6B6ED0AE" w14:textId="77777777" w:rsidR="00752146" w:rsidRDefault="00752146" w:rsidP="00315167">
      <w:pPr>
        <w:spacing w:after="0"/>
        <w:textAlignment w:val="baseline"/>
        <w:rPr>
          <w:rFonts w:ascii="Calibri" w:hAnsi="Calibri" w:cs="Calibri"/>
          <w:b/>
          <w:bCs/>
          <w:color w:val="2F5496" w:themeColor="accent1" w:themeShade="BF"/>
        </w:rPr>
      </w:pPr>
    </w:p>
    <w:p w14:paraId="422956E7" w14:textId="45E76DC7" w:rsidR="00F41B61" w:rsidRPr="00F41B61" w:rsidRDefault="00F41B61"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6" w:name="NO7"/>
      <w:r w:rsidRPr="00F41B61">
        <w:rPr>
          <w:rFonts w:ascii="Calibri" w:hAnsi="Calibri" w:cs="Calibri"/>
          <w:b/>
          <w:bCs/>
          <w:color w:val="000000" w:themeColor="text1"/>
        </w:rPr>
        <w:t>7.</w:t>
      </w:r>
      <w:r w:rsidRPr="00F41B61">
        <w:rPr>
          <w:rFonts w:ascii="Calibri" w:hAnsi="Calibri" w:cs="Calibri"/>
          <w:b/>
          <w:bCs/>
          <w:color w:val="000000" w:themeColor="text1"/>
        </w:rPr>
        <w:t>Seasonal vaccinations site campaign guide AW25</w:t>
      </w:r>
    </w:p>
    <w:bookmarkEnd w:id="6"/>
    <w:p w14:paraId="60D1F4D0" w14:textId="77777777" w:rsidR="00F41B61" w:rsidRPr="00F41B61" w:rsidRDefault="00F41B61"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46F7A19A" w14:textId="77777777" w:rsidR="00F41B61" w:rsidRPr="00F41B61" w:rsidRDefault="00F41B61"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41B61">
        <w:rPr>
          <w:rFonts w:ascii="Calibri" w:hAnsi="Calibri" w:cs="Calibri"/>
          <w:color w:val="000000" w:themeColor="text1"/>
        </w:rPr>
        <w:t>The Seasonal Vaccinations Site Campaign Guide for autumn/winter (AW25) has been published. It outlines the key guidance and activities required for site teams to prepare for and deliver the Seasonal Vaccinations campaign. Please ensure that all relevant members of your team have reviewed this document and are aware of the actions that they should take and the deadlines that must be met. </w:t>
      </w:r>
    </w:p>
    <w:p w14:paraId="1AC6B878" w14:textId="16DEA193" w:rsidR="00752146" w:rsidRDefault="00F41B61" w:rsidP="00F41B6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2F5496" w:themeColor="accent1" w:themeShade="BF"/>
        </w:rPr>
      </w:pPr>
      <w:r w:rsidRPr="00F41B61">
        <w:rPr>
          <w:rFonts w:ascii="Calibri" w:hAnsi="Calibri" w:cs="Calibri"/>
          <w:color w:val="000000" w:themeColor="text1"/>
        </w:rPr>
        <w:t xml:space="preserve">The guide can be accessed </w:t>
      </w:r>
      <w:hyperlink r:id="rId19" w:history="1">
        <w:r w:rsidRPr="00F41B61">
          <w:rPr>
            <w:rStyle w:val="Hyperlink"/>
            <w:rFonts w:ascii="Calibri" w:hAnsi="Calibri" w:cs="Calibri"/>
            <w:color w:val="2F5496" w:themeColor="accent1" w:themeShade="BF"/>
          </w:rPr>
          <w:t xml:space="preserve">by following this link on </w:t>
        </w:r>
        <w:proofErr w:type="spellStart"/>
        <w:r w:rsidRPr="00F41B61">
          <w:rPr>
            <w:rStyle w:val="Hyperlink"/>
            <w:rFonts w:ascii="Calibri" w:hAnsi="Calibri" w:cs="Calibri"/>
            <w:color w:val="2F5496" w:themeColor="accent1" w:themeShade="BF"/>
          </w:rPr>
          <w:t>FutureNHS</w:t>
        </w:r>
        <w:proofErr w:type="spellEnd"/>
      </w:hyperlink>
      <w:r w:rsidRPr="00F41B61">
        <w:rPr>
          <w:rFonts w:ascii="Calibri" w:hAnsi="Calibri" w:cs="Calibri"/>
          <w:color w:val="2F5496" w:themeColor="accent1" w:themeShade="BF"/>
        </w:rPr>
        <w:t xml:space="preserve">. </w:t>
      </w:r>
      <w:r w:rsidRPr="00F41B61">
        <w:rPr>
          <w:rFonts w:ascii="Calibri" w:hAnsi="Calibri" w:cs="Calibri"/>
          <w:color w:val="000000" w:themeColor="text1"/>
        </w:rPr>
        <w:t>If you have any questions, please get in touch with your SVOC in the first instance. Many thanks for your continued support in delivering the AW25 vaccinations programme.</w:t>
      </w:r>
    </w:p>
    <w:p w14:paraId="0624B9B1" w14:textId="77777777" w:rsidR="00752146" w:rsidRDefault="00752146" w:rsidP="00315167">
      <w:pPr>
        <w:spacing w:after="0"/>
        <w:textAlignment w:val="baseline"/>
        <w:rPr>
          <w:rFonts w:ascii="Calibri" w:hAnsi="Calibri" w:cs="Calibri"/>
          <w:b/>
          <w:bCs/>
          <w:color w:val="2F5496" w:themeColor="accent1" w:themeShade="BF"/>
        </w:rPr>
      </w:pPr>
    </w:p>
    <w:p w14:paraId="3F818E87" w14:textId="77777777" w:rsidR="00752146" w:rsidRDefault="00752146" w:rsidP="00315167">
      <w:pPr>
        <w:spacing w:after="0"/>
        <w:textAlignment w:val="baseline"/>
        <w:rPr>
          <w:rFonts w:ascii="Calibri" w:hAnsi="Calibri" w:cs="Calibri"/>
          <w:b/>
          <w:bCs/>
          <w:color w:val="2F5496" w:themeColor="accent1" w:themeShade="BF"/>
        </w:rPr>
      </w:pPr>
    </w:p>
    <w:p w14:paraId="115F1E6A" w14:textId="74F6DCA4" w:rsidR="00D569CD" w:rsidRPr="00D569CD" w:rsidRDefault="00D569CD" w:rsidP="00D569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000000" w:themeColor="text1"/>
        </w:rPr>
      </w:pPr>
      <w:bookmarkStart w:id="7" w:name="NO8"/>
      <w:r w:rsidRPr="00D569CD">
        <w:rPr>
          <w:rFonts w:ascii="Calibri" w:hAnsi="Calibri" w:cs="Calibri"/>
          <w:b/>
          <w:bCs/>
          <w:color w:val="000000" w:themeColor="text1"/>
        </w:rPr>
        <w:t>8.</w:t>
      </w:r>
      <w:r w:rsidRPr="00D569CD">
        <w:rPr>
          <w:b/>
          <w:bCs/>
          <w:color w:val="000000" w:themeColor="text1"/>
        </w:rPr>
        <w:t xml:space="preserve"> </w:t>
      </w:r>
      <w:r w:rsidRPr="00400E61">
        <w:rPr>
          <w:b/>
          <w:bCs/>
          <w:color w:val="000000" w:themeColor="text1"/>
        </w:rPr>
        <w:t xml:space="preserve">Urgent and Emergency Care Plan – Statement from GPC </w:t>
      </w:r>
    </w:p>
    <w:bookmarkEnd w:id="7"/>
    <w:p w14:paraId="0EA8F582" w14:textId="25B95C3E" w:rsidR="00752146" w:rsidRPr="00D569CD" w:rsidRDefault="00D569CD" w:rsidP="00D569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2F5496" w:themeColor="accent1" w:themeShade="BF"/>
        </w:rPr>
      </w:pPr>
      <w:r w:rsidRPr="00D569CD">
        <w:rPr>
          <w:rFonts w:ascii="Calibri" w:hAnsi="Calibri" w:cs="Calibri"/>
          <w:color w:val="000000" w:themeColor="text1"/>
        </w:rPr>
        <w:t>Please see attached word document for your informa</w:t>
      </w:r>
      <w:r>
        <w:rPr>
          <w:rFonts w:ascii="Calibri" w:hAnsi="Calibri" w:cs="Calibri"/>
          <w:color w:val="000000" w:themeColor="text1"/>
        </w:rPr>
        <w:t>tion.</w:t>
      </w:r>
    </w:p>
    <w:p w14:paraId="46FC60A6" w14:textId="77777777" w:rsidR="00752146" w:rsidRDefault="00752146" w:rsidP="00315167">
      <w:pPr>
        <w:spacing w:after="0"/>
        <w:textAlignment w:val="baseline"/>
        <w:rPr>
          <w:rFonts w:ascii="Calibri" w:hAnsi="Calibri" w:cs="Calibri"/>
          <w:b/>
          <w:bCs/>
          <w:color w:val="2F5496" w:themeColor="accent1" w:themeShade="BF"/>
        </w:rPr>
      </w:pPr>
    </w:p>
    <w:p w14:paraId="41339D10" w14:textId="77777777" w:rsidR="00752146" w:rsidRDefault="00752146" w:rsidP="00315167">
      <w:pPr>
        <w:spacing w:after="0"/>
        <w:textAlignment w:val="baseline"/>
        <w:rPr>
          <w:rFonts w:ascii="Calibri" w:hAnsi="Calibri" w:cs="Calibri"/>
          <w:b/>
          <w:bCs/>
          <w:color w:val="2F5496" w:themeColor="accent1" w:themeShade="BF"/>
        </w:rPr>
      </w:pPr>
    </w:p>
    <w:p w14:paraId="23CF10F4" w14:textId="77777777" w:rsidR="00752146" w:rsidRDefault="00752146" w:rsidP="00315167">
      <w:pPr>
        <w:spacing w:after="0"/>
        <w:textAlignment w:val="baseline"/>
        <w:rPr>
          <w:rFonts w:ascii="Calibri" w:hAnsi="Calibri" w:cs="Calibri"/>
          <w:b/>
          <w:bCs/>
          <w:color w:val="2F5496" w:themeColor="accent1" w:themeShade="BF"/>
        </w:rPr>
      </w:pPr>
    </w:p>
    <w:p w14:paraId="290A3A3E" w14:textId="77777777" w:rsidR="00752146" w:rsidRDefault="00752146" w:rsidP="00315167">
      <w:pPr>
        <w:spacing w:after="0"/>
        <w:textAlignment w:val="baseline"/>
        <w:rPr>
          <w:rFonts w:ascii="Calibri" w:hAnsi="Calibri" w:cs="Calibri"/>
          <w:b/>
          <w:bCs/>
          <w:color w:val="2F5496" w:themeColor="accent1" w:themeShade="BF"/>
        </w:rPr>
      </w:pPr>
    </w:p>
    <w:p w14:paraId="7F223855" w14:textId="77777777" w:rsidR="00752146" w:rsidRPr="00076908" w:rsidRDefault="00752146"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0"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1"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2"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3" w:history="1">
        <w:r w:rsidRPr="00C53DB4">
          <w:rPr>
            <w:rStyle w:val="Hyperlink"/>
            <w:rFonts w:cstheme="minorHAnsi"/>
            <w:b/>
            <w:bCs/>
          </w:rPr>
          <w:t>https://www.england.nhs.uk/</w:t>
        </w:r>
      </w:hyperlink>
    </w:p>
    <w:sectPr w:rsidR="00D14BAB" w:rsidSect="00A40293">
      <w:headerReference w:type="default" r:id="rId24"/>
      <w:footerReference w:type="default" r:id="rId25"/>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8"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25"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196EFB"/>
    <w:multiLevelType w:val="hybridMultilevel"/>
    <w:tmpl w:val="C0BC7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36"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37"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0"/>
  </w:num>
  <w:num w:numId="2" w16cid:durableId="161434421">
    <w:abstractNumId w:val="53"/>
  </w:num>
  <w:num w:numId="3" w16cid:durableId="1207523247">
    <w:abstractNumId w:val="9"/>
  </w:num>
  <w:num w:numId="4" w16cid:durableId="789477728">
    <w:abstractNumId w:val="19"/>
  </w:num>
  <w:num w:numId="5" w16cid:durableId="1439716184">
    <w:abstractNumId w:val="54"/>
  </w:num>
  <w:num w:numId="6" w16cid:durableId="1300766329">
    <w:abstractNumId w:val="23"/>
  </w:num>
  <w:num w:numId="7" w16cid:durableId="926112568">
    <w:abstractNumId w:val="1"/>
  </w:num>
  <w:num w:numId="8" w16cid:durableId="925654044">
    <w:abstractNumId w:val="46"/>
  </w:num>
  <w:num w:numId="9" w16cid:durableId="660962275">
    <w:abstractNumId w:val="3"/>
  </w:num>
  <w:num w:numId="10" w16cid:durableId="821697402">
    <w:abstractNumId w:val="24"/>
  </w:num>
  <w:num w:numId="11" w16cid:durableId="264652967">
    <w:abstractNumId w:val="12"/>
  </w:num>
  <w:num w:numId="12" w16cid:durableId="1640649437">
    <w:abstractNumId w:val="45"/>
  </w:num>
  <w:num w:numId="13" w16cid:durableId="1308588184">
    <w:abstractNumId w:val="43"/>
  </w:num>
  <w:num w:numId="14" w16cid:durableId="1640919933">
    <w:abstractNumId w:val="2"/>
  </w:num>
  <w:num w:numId="15" w16cid:durableId="1873683327">
    <w:abstractNumId w:val="51"/>
  </w:num>
  <w:num w:numId="16" w16cid:durableId="1128401359">
    <w:abstractNumId w:val="6"/>
  </w:num>
  <w:num w:numId="17" w16cid:durableId="1664971033">
    <w:abstractNumId w:val="32"/>
  </w:num>
  <w:num w:numId="18" w16cid:durableId="1819956202">
    <w:abstractNumId w:val="48"/>
  </w:num>
  <w:num w:numId="19" w16cid:durableId="1906210873">
    <w:abstractNumId w:val="39"/>
  </w:num>
  <w:num w:numId="20" w16cid:durableId="1949464414">
    <w:abstractNumId w:val="34"/>
  </w:num>
  <w:num w:numId="21" w16cid:durableId="1195269346">
    <w:abstractNumId w:val="33"/>
  </w:num>
  <w:num w:numId="22" w16cid:durableId="1784109296">
    <w:abstractNumId w:val="29"/>
  </w:num>
  <w:num w:numId="23" w16cid:durableId="556017852">
    <w:abstractNumId w:val="26"/>
  </w:num>
  <w:num w:numId="24" w16cid:durableId="416444482">
    <w:abstractNumId w:val="30"/>
  </w:num>
  <w:num w:numId="25" w16cid:durableId="1733961568">
    <w:abstractNumId w:val="44"/>
  </w:num>
  <w:num w:numId="26" w16cid:durableId="948395443">
    <w:abstractNumId w:val="13"/>
  </w:num>
  <w:num w:numId="27" w16cid:durableId="410784626">
    <w:abstractNumId w:val="20"/>
  </w:num>
  <w:num w:numId="28" w16cid:durableId="263342047">
    <w:abstractNumId w:val="49"/>
  </w:num>
  <w:num w:numId="29" w16cid:durableId="692923542">
    <w:abstractNumId w:val="27"/>
  </w:num>
  <w:num w:numId="30" w16cid:durableId="1368066881">
    <w:abstractNumId w:val="52"/>
  </w:num>
  <w:num w:numId="31" w16cid:durableId="1075474180">
    <w:abstractNumId w:val="31"/>
  </w:num>
  <w:num w:numId="32" w16cid:durableId="1509982090">
    <w:abstractNumId w:val="14"/>
  </w:num>
  <w:num w:numId="33" w16cid:durableId="2008751850">
    <w:abstractNumId w:val="47"/>
  </w:num>
  <w:num w:numId="34" w16cid:durableId="1197281596">
    <w:abstractNumId w:val="25"/>
  </w:num>
  <w:num w:numId="35" w16cid:durableId="506096805">
    <w:abstractNumId w:val="21"/>
  </w:num>
  <w:num w:numId="36" w16cid:durableId="1170750209">
    <w:abstractNumId w:val="36"/>
  </w:num>
  <w:num w:numId="37" w16cid:durableId="313611697">
    <w:abstractNumId w:val="7"/>
  </w:num>
  <w:num w:numId="38" w16cid:durableId="56126405">
    <w:abstractNumId w:val="35"/>
  </w:num>
  <w:num w:numId="39" w16cid:durableId="1933969029">
    <w:abstractNumId w:val="40"/>
  </w:num>
  <w:num w:numId="40" w16cid:durableId="1626505030">
    <w:abstractNumId w:val="41"/>
  </w:num>
  <w:num w:numId="41" w16cid:durableId="1007751562">
    <w:abstractNumId w:val="15"/>
  </w:num>
  <w:num w:numId="42" w16cid:durableId="1030573140">
    <w:abstractNumId w:val="18"/>
  </w:num>
  <w:num w:numId="43" w16cid:durableId="732582647">
    <w:abstractNumId w:val="22"/>
  </w:num>
  <w:num w:numId="44" w16cid:durableId="1695228288">
    <w:abstractNumId w:val="38"/>
  </w:num>
  <w:num w:numId="45" w16cid:durableId="398213368">
    <w:abstractNumId w:val="11"/>
  </w:num>
  <w:num w:numId="46" w16cid:durableId="2033145016">
    <w:abstractNumId w:val="37"/>
  </w:num>
  <w:num w:numId="47" w16cid:durableId="1755082248">
    <w:abstractNumId w:val="4"/>
  </w:num>
  <w:num w:numId="48" w16cid:durableId="229076658">
    <w:abstractNumId w:val="50"/>
  </w:num>
  <w:num w:numId="49" w16cid:durableId="1990865937">
    <w:abstractNumId w:val="42"/>
  </w:num>
  <w:num w:numId="50" w16cid:durableId="1393385331">
    <w:abstractNumId w:val="5"/>
  </w:num>
  <w:num w:numId="51" w16cid:durableId="431362257">
    <w:abstractNumId w:val="0"/>
  </w:num>
  <w:num w:numId="52" w16cid:durableId="738018980">
    <w:abstractNumId w:val="16"/>
  </w:num>
  <w:num w:numId="53" w16cid:durableId="605161562">
    <w:abstractNumId w:val="8"/>
  </w:num>
  <w:num w:numId="54" w16cid:durableId="1654259824">
    <w:abstractNumId w:val="17"/>
  </w:num>
  <w:num w:numId="55" w16cid:durableId="1646155386">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72E"/>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1BDF"/>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6F0"/>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20C9"/>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1F6"/>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69CD"/>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8B3"/>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1B61"/>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3863785">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5407070">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192098">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6906532">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8899266">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7918447">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595626978">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7652071">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37239600">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1180076">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skyijdy-tluhhdhyld-t/" TargetMode="External"/><Relationship Id="rId18" Type="http://schemas.openxmlformats.org/officeDocument/2006/relationships/hyperlink" Target="https://primarycarebulletin.cmail19.com/t/d-l-skyijdy-tluhhdhyld-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ma.org.uk/advice-and-support/gp-practices" TargetMode="External"/><Relationship Id="rId7" Type="http://schemas.openxmlformats.org/officeDocument/2006/relationships/settings" Target="settings.xml"/><Relationship Id="rId12" Type="http://schemas.openxmlformats.org/officeDocument/2006/relationships/hyperlink" Target="https://primarycarebulletin.cmail19.com/t/d-l-skyijdy-tluhhdhyld-j/" TargetMode="External"/><Relationship Id="rId17" Type="http://schemas.openxmlformats.org/officeDocument/2006/relationships/hyperlink" Target="https://primarycarebulletin.cmail19.com/t/d-l-skyijdy-tluhhdhyld-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19.com/t/d-l-skyijdy-tluhhdhyld-h/" TargetMode="External"/><Relationship Id="rId20"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11feffe7db&amp;e=f358f93361"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19.com/t/d-l-skyijdy-tluhhdhyld-d/" TargetMode="External"/><Relationship Id="rId23" Type="http://schemas.openxmlformats.org/officeDocument/2006/relationships/hyperlink" Target="https://www.england.nhs.uk/" TargetMode="External"/><Relationship Id="rId10" Type="http://schemas.openxmlformats.org/officeDocument/2006/relationships/endnotes" Target="endnotes.xml"/><Relationship Id="rId19" Type="http://schemas.openxmlformats.org/officeDocument/2006/relationships/hyperlink" Target="https://primarycarebulletin.cmail19.com/t/d-l-skyijdy-tluhhdhyld-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skyijdy-tluhhdhyld-i/" TargetMode="External"/><Relationship Id="rId22" Type="http://schemas.openxmlformats.org/officeDocument/2006/relationships/hyperlink" Target="https://www.gov.uk/coronaviru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2025-06-09T21:32:00Z</dcterms:created>
  <dcterms:modified xsi:type="dcterms:W3CDTF">2025-06-09T21:32:00Z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